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58657C" w14:textId="44891DAA"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FA574C">
        <w:rPr>
          <w:rFonts w:ascii="Century" w:hAnsi="Century"/>
        </w:rPr>
        <w:t>27 veintisiete</w:t>
      </w:r>
      <w:r w:rsidR="0070757E">
        <w:rPr>
          <w:rFonts w:ascii="Century" w:hAnsi="Century"/>
        </w:rPr>
        <w:t xml:space="preserve"> d</w:t>
      </w:r>
      <w:r w:rsidR="004522D8">
        <w:rPr>
          <w:rFonts w:ascii="Century" w:hAnsi="Century"/>
        </w:rPr>
        <w:t>e junio 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p>
    <w:p w14:paraId="5B43EA15" w14:textId="77777777" w:rsidR="00FA574C" w:rsidRDefault="00FA574C" w:rsidP="008C592A">
      <w:pPr>
        <w:spacing w:line="360" w:lineRule="auto"/>
        <w:ind w:firstLine="709"/>
        <w:jc w:val="both"/>
        <w:rPr>
          <w:rFonts w:ascii="Century" w:hAnsi="Century"/>
        </w:rPr>
      </w:pPr>
    </w:p>
    <w:p w14:paraId="763A1492" w14:textId="32FF267E" w:rsidR="008C592A" w:rsidRPr="007D0C4C" w:rsidRDefault="008C592A" w:rsidP="008C592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2C045C">
        <w:rPr>
          <w:rFonts w:ascii="Century" w:hAnsi="Century"/>
          <w:b/>
        </w:rPr>
        <w:t>701</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que contiene las actuaciones del proceso administrativo iniciado con motivo</w:t>
      </w:r>
      <w:r w:rsidR="00127A96">
        <w:rPr>
          <w:rFonts w:ascii="Century" w:hAnsi="Century"/>
        </w:rPr>
        <w:t xml:space="preserve"> de la demanda interpuesta por </w:t>
      </w:r>
      <w:r w:rsidR="002C045C">
        <w:rPr>
          <w:rFonts w:ascii="Century" w:hAnsi="Century"/>
        </w:rPr>
        <w:t xml:space="preserve">el ciudadano </w:t>
      </w:r>
      <w:r w:rsidR="00A347C0">
        <w:rPr>
          <w:rFonts w:ascii="Century" w:hAnsi="Century"/>
          <w:b/>
        </w:rPr>
        <w:t>(.....)</w:t>
      </w:r>
      <w:r w:rsidR="002C045C">
        <w:rPr>
          <w:rFonts w:ascii="Century" w:hAnsi="Century"/>
          <w:b/>
        </w:rPr>
        <w:t xml:space="preserve">, </w:t>
      </w:r>
      <w:r w:rsidR="002C045C" w:rsidRPr="002C045C">
        <w:rPr>
          <w:rFonts w:ascii="Century" w:hAnsi="Century"/>
        </w:rPr>
        <w:t xml:space="preserve">en su carácter de Administrador único de la Sociedad Mercantil denominada </w:t>
      </w:r>
      <w:r w:rsidR="00A347C0">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2C045C">
        <w:rPr>
          <w:rFonts w:ascii="Century" w:hAnsi="Century"/>
        </w:rPr>
        <w:t>------</w:t>
      </w:r>
    </w:p>
    <w:p w14:paraId="2D340CAB" w14:textId="77777777" w:rsidR="008C592A" w:rsidRDefault="008C592A" w:rsidP="008C592A">
      <w:pPr>
        <w:spacing w:line="360" w:lineRule="auto"/>
        <w:jc w:val="both"/>
        <w:rPr>
          <w:rFonts w:ascii="Century" w:hAnsi="Century"/>
        </w:rPr>
      </w:pPr>
      <w:bookmarkStart w:id="0" w:name="_GoBack"/>
      <w:bookmarkEnd w:id="0"/>
    </w:p>
    <w:p w14:paraId="40D6B7B0" w14:textId="77777777" w:rsidR="008C592A" w:rsidRPr="007D0C4C" w:rsidRDefault="008C592A"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p>
    <w:p w14:paraId="1EDB077D" w14:textId="1A59AF61" w:rsidR="008C592A"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5D0AF0">
        <w:t>0</w:t>
      </w:r>
      <w:r w:rsidR="00AF0278">
        <w:t>4 cuatro de septiembre</w:t>
      </w:r>
      <w:r w:rsidR="005D0AF0">
        <w:t xml:space="preserve"> del año </w:t>
      </w:r>
      <w:r w:rsidR="004522D8">
        <w:t xml:space="preserve">2015 dos mil quince, </w:t>
      </w:r>
      <w:r w:rsidRPr="007D0C4C">
        <w:t>la parte actora presentó demanda de nulidad, señalando como acto</w:t>
      </w:r>
      <w:r w:rsidR="004522D8">
        <w:t>s</w:t>
      </w:r>
      <w:r w:rsidRPr="007D0C4C">
        <w:t xml:space="preserve"> impugnado</w:t>
      </w:r>
      <w:r w:rsidR="004522D8">
        <w:t xml:space="preserve">s </w:t>
      </w:r>
      <w:r w:rsidR="005D0AF0">
        <w:t xml:space="preserve">la resolución de fecha </w:t>
      </w:r>
      <w:r w:rsidR="00AF0278">
        <w:t xml:space="preserve">30 treinta de julio del año 2015 dos mil quince, </w:t>
      </w:r>
      <w:r w:rsidR="005D0AF0">
        <w:t xml:space="preserve">y </w:t>
      </w:r>
      <w:r w:rsidR="0043240A">
        <w:t>como autoridades</w:t>
      </w:r>
      <w:r>
        <w:t xml:space="preserve"> demandada</w:t>
      </w:r>
      <w:r w:rsidR="0043240A">
        <w:t>s</w:t>
      </w:r>
      <w:r>
        <w:t xml:space="preserve"> </w:t>
      </w:r>
      <w:r w:rsidR="00AF0278">
        <w:t>al</w:t>
      </w:r>
      <w:r w:rsidR="005D0AF0">
        <w:t xml:space="preserve"> </w:t>
      </w:r>
      <w:r w:rsidR="00AF0278" w:rsidRPr="00AF0278">
        <w:t>Director G</w:t>
      </w:r>
      <w:r w:rsidR="00AF0278">
        <w:t xml:space="preserve">eneral </w:t>
      </w:r>
      <w:r w:rsidR="00AF0278" w:rsidRPr="00AF0278">
        <w:t>de Desarrollo Urbano</w:t>
      </w:r>
      <w:r w:rsidR="00AF0278">
        <w:t>,</w:t>
      </w:r>
      <w:r w:rsidR="0092697F">
        <w:t xml:space="preserve"> a la</w:t>
      </w:r>
      <w:r w:rsidR="00AF0278" w:rsidRPr="00AF0278">
        <w:t xml:space="preserve"> </w:t>
      </w:r>
      <w:r w:rsidR="005D0AF0">
        <w:t>Directora de Control de Desarrollo</w:t>
      </w:r>
      <w:r w:rsidR="00AF0278">
        <w:t xml:space="preserve"> y </w:t>
      </w:r>
      <w:r w:rsidR="0092697F">
        <w:t xml:space="preserve">a la </w:t>
      </w:r>
      <w:r w:rsidR="00AF0278">
        <w:t xml:space="preserve">Jefatura de Zona, todos </w:t>
      </w:r>
      <w:r>
        <w:t>del Municipio de L</w:t>
      </w:r>
      <w:r w:rsidR="00AF0278">
        <w:t>eón, Guanajuato. --</w:t>
      </w:r>
      <w:r w:rsidR="0092697F">
        <w:t>---------------------------------------------------------------------------------------</w:t>
      </w:r>
    </w:p>
    <w:p w14:paraId="53BB1575" w14:textId="77777777" w:rsidR="008C592A" w:rsidRDefault="008C592A" w:rsidP="008C592A">
      <w:pPr>
        <w:spacing w:line="360" w:lineRule="auto"/>
        <w:ind w:firstLine="708"/>
        <w:jc w:val="both"/>
        <w:rPr>
          <w:rFonts w:ascii="Century" w:hAnsi="Century"/>
        </w:rPr>
      </w:pPr>
    </w:p>
    <w:p w14:paraId="2C22CA74" w14:textId="48EDE0A8" w:rsidR="00AF0278"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AF0278">
        <w:rPr>
          <w:rFonts w:ascii="Century" w:hAnsi="Century"/>
        </w:rPr>
        <w:t xml:space="preserve">09 nueve de septiembre del año 2015 dos mil quince, se admite a trámite la demanda en contra del Director de Control del Desarrollo y de la Jefe de Zona. </w:t>
      </w:r>
      <w:r w:rsidR="005D0AF0">
        <w:rPr>
          <w:rFonts w:ascii="Century" w:hAnsi="Century"/>
        </w:rPr>
        <w:t xml:space="preserve">Por otro lado, no se admite la demanda en contra del Director General de Desarrollo Urbano, en razón de que del acto que impugna no se desprende que este haya emitido, ordenado, ejecutado o tratado de ejecutarlo. </w:t>
      </w:r>
      <w:r w:rsidR="00AF0278">
        <w:rPr>
          <w:rFonts w:ascii="Century" w:hAnsi="Century"/>
        </w:rPr>
        <w:t>--------</w:t>
      </w:r>
      <w:r w:rsidR="008D1AF7">
        <w:rPr>
          <w:rFonts w:ascii="Century" w:hAnsi="Century"/>
        </w:rPr>
        <w:t>--------------------------------------------------------------------------</w:t>
      </w:r>
      <w:r w:rsidR="00AF0278">
        <w:rPr>
          <w:rFonts w:ascii="Century" w:hAnsi="Century"/>
        </w:rPr>
        <w:t>------</w:t>
      </w:r>
    </w:p>
    <w:p w14:paraId="7F08F75E" w14:textId="77777777" w:rsidR="00AF0278" w:rsidRDefault="00AF0278" w:rsidP="008C592A">
      <w:pPr>
        <w:spacing w:line="360" w:lineRule="auto"/>
        <w:ind w:firstLine="709"/>
        <w:jc w:val="both"/>
        <w:rPr>
          <w:rFonts w:ascii="Century" w:hAnsi="Century"/>
        </w:rPr>
      </w:pPr>
    </w:p>
    <w:p w14:paraId="62E7C1E5" w14:textId="495BA4AA" w:rsidR="00BD0BD1" w:rsidRDefault="005D0AF0" w:rsidP="00D06E43">
      <w:pPr>
        <w:pStyle w:val="SENTENCIAS"/>
      </w:pPr>
      <w:r>
        <w:t xml:space="preserve">Se ordena emplazar </w:t>
      </w:r>
      <w:r w:rsidR="003F791C">
        <w:t xml:space="preserve">a la autoridad demandada para que </w:t>
      </w:r>
      <w:r>
        <w:t>de</w:t>
      </w:r>
      <w:r w:rsidR="003F791C">
        <w:t xml:space="preserve"> contestación a la demanda promovida en su contra, </w:t>
      </w:r>
      <w:r>
        <w:t xml:space="preserve">a la parte actora, </w:t>
      </w:r>
      <w:r w:rsidR="003F791C">
        <w:t>se le admite la</w:t>
      </w:r>
      <w:r w:rsidR="00BD0BD1">
        <w:t xml:space="preserve">s pruebas documentales exhibidas a la demanda consistentes en la resolución </w:t>
      </w:r>
      <w:r w:rsidR="00D06E43">
        <w:t>contenida en el oficio DU/CD/US/9-172540/2015 (</w:t>
      </w:r>
      <w:r w:rsidR="0092697F">
        <w:t>Letra D letra U diagonal letra C letra D diagonal letra U letra S</w:t>
      </w:r>
      <w:r w:rsidR="00D06E43">
        <w:t xml:space="preserve"> diagonal nueve guion uno siete dos cinco cuatro cero diagonal dos mil quince), de fecha 30 treinta de julio del año 2015 </w:t>
      </w:r>
      <w:r w:rsidR="00D06E43">
        <w:lastRenderedPageBreak/>
        <w:t xml:space="preserve">dos mil quince, </w:t>
      </w:r>
      <w:r w:rsidR="00BD0BD1">
        <w:t>el contrato de arrendamiento de fecha 1 primero de mayo del año 2015 dos mil quince y la escritura pública número 17,108 diecisiete mil ciento ocho, de fecha 19 diecinueve de abril del año 2000 dos mil, la que por su especial naturaleza en ese momento se tiene por desahogada. --</w:t>
      </w:r>
      <w:r w:rsidR="00D06E43">
        <w:t>--------------------</w:t>
      </w:r>
    </w:p>
    <w:p w14:paraId="29C7426C" w14:textId="77777777" w:rsidR="00BD0BD1" w:rsidRDefault="00BD0BD1" w:rsidP="008C592A">
      <w:pPr>
        <w:spacing w:line="360" w:lineRule="auto"/>
        <w:ind w:firstLine="709"/>
        <w:jc w:val="both"/>
        <w:rPr>
          <w:rFonts w:ascii="Century" w:hAnsi="Century"/>
        </w:rPr>
      </w:pPr>
    </w:p>
    <w:p w14:paraId="29BAE34D" w14:textId="516F9CE6" w:rsidR="00F03A67" w:rsidRDefault="00BD0BD1" w:rsidP="008C592A">
      <w:pPr>
        <w:spacing w:line="360" w:lineRule="auto"/>
        <w:ind w:firstLine="709"/>
        <w:jc w:val="both"/>
        <w:rPr>
          <w:rFonts w:ascii="Century" w:hAnsi="Century"/>
        </w:rPr>
      </w:pPr>
      <w:r>
        <w:rPr>
          <w:rFonts w:ascii="Century" w:hAnsi="Century"/>
        </w:rPr>
        <w:t xml:space="preserve">En cuanto al medio convictivo descrito en el </w:t>
      </w:r>
      <w:r w:rsidR="00F03A67">
        <w:rPr>
          <w:rFonts w:ascii="Century" w:hAnsi="Century"/>
        </w:rPr>
        <w:t>capítulo</w:t>
      </w:r>
      <w:r>
        <w:rPr>
          <w:rFonts w:ascii="Century" w:hAnsi="Century"/>
        </w:rPr>
        <w:t xml:space="preserve"> de pruebas, consistente en la prueba de inspección, no se le </w:t>
      </w:r>
      <w:r w:rsidR="00F03A67">
        <w:rPr>
          <w:rFonts w:ascii="Century" w:hAnsi="Century"/>
        </w:rPr>
        <w:t>admite</w:t>
      </w:r>
      <w:r>
        <w:rPr>
          <w:rFonts w:ascii="Century" w:hAnsi="Century"/>
        </w:rPr>
        <w:t>, en razón de que en la demanda de</w:t>
      </w:r>
      <w:r w:rsidR="00F03A67">
        <w:rPr>
          <w:rFonts w:ascii="Century" w:hAnsi="Century"/>
        </w:rPr>
        <w:t xml:space="preserve"> </w:t>
      </w:r>
      <w:r>
        <w:rPr>
          <w:rFonts w:ascii="Century" w:hAnsi="Century"/>
        </w:rPr>
        <w:t>nulidad se expresan conceptos de impugnación de carácter formal, pues arguye que esta no cumple con los elementos de fundamentación y motivación y no son emitidos por autoridad competente</w:t>
      </w:r>
      <w:r w:rsidR="00F03A67">
        <w:rPr>
          <w:rFonts w:ascii="Century" w:hAnsi="Century"/>
        </w:rPr>
        <w:t>, por esta razón, resulta evidente que los puntos controvertidos como materia de la litis versan sobre situaciones de puro derecho. --------------------------------------------------------------------</w:t>
      </w:r>
    </w:p>
    <w:p w14:paraId="117206D9" w14:textId="77777777" w:rsidR="00F03A67" w:rsidRDefault="00F03A67" w:rsidP="008C592A">
      <w:pPr>
        <w:spacing w:line="360" w:lineRule="auto"/>
        <w:ind w:firstLine="709"/>
        <w:jc w:val="both"/>
        <w:rPr>
          <w:rFonts w:ascii="Century" w:hAnsi="Century"/>
        </w:rPr>
      </w:pPr>
    </w:p>
    <w:p w14:paraId="663C54D2" w14:textId="28FA1D5E" w:rsidR="00F03A67" w:rsidRDefault="00F03A67" w:rsidP="008C592A">
      <w:pPr>
        <w:spacing w:line="360" w:lineRule="auto"/>
        <w:ind w:firstLine="709"/>
        <w:jc w:val="both"/>
        <w:rPr>
          <w:rFonts w:ascii="Century" w:hAnsi="Century"/>
        </w:rPr>
      </w:pPr>
      <w:r>
        <w:rPr>
          <w:rFonts w:ascii="Century" w:hAnsi="Century"/>
        </w:rPr>
        <w:t>En cuanto a la SUSPENSIÓN solicitada, respecto a las consecuencias del acto impugnado consistentes en la supuesta clausura del local O-11 Letra U once, ubicado en Boulevard Aeropuerto</w:t>
      </w:r>
      <w:r w:rsidR="0092697F">
        <w:rPr>
          <w:rFonts w:ascii="Century" w:hAnsi="Century"/>
        </w:rPr>
        <w:t>,</w:t>
      </w:r>
      <w:r>
        <w:rPr>
          <w:rFonts w:ascii="Century" w:hAnsi="Century"/>
        </w:rPr>
        <w:t xml:space="preserve"> número 843 ochocientos cuarenta y tres, de la colonia Pro Fracciones de Santa Julia de esta ciudad, se niega la suspensión del acto impugnado. ---------------------------------------------------------------</w:t>
      </w:r>
    </w:p>
    <w:p w14:paraId="22D902C5" w14:textId="77777777" w:rsidR="00F03A67" w:rsidRDefault="00F03A67" w:rsidP="008C592A">
      <w:pPr>
        <w:spacing w:line="360" w:lineRule="auto"/>
        <w:ind w:firstLine="709"/>
        <w:jc w:val="both"/>
        <w:rPr>
          <w:rFonts w:ascii="Century" w:hAnsi="Century"/>
        </w:rPr>
      </w:pPr>
    </w:p>
    <w:p w14:paraId="339A3DD1" w14:textId="0718794F" w:rsidR="008C592A" w:rsidRDefault="008C592A" w:rsidP="008C592A">
      <w:pPr>
        <w:spacing w:line="360" w:lineRule="auto"/>
        <w:ind w:firstLine="709"/>
        <w:jc w:val="both"/>
        <w:rPr>
          <w:rFonts w:ascii="Century" w:hAnsi="Century"/>
          <w:b/>
        </w:rPr>
      </w:pPr>
      <w:r w:rsidRPr="002D448E">
        <w:rPr>
          <w:rFonts w:ascii="Century" w:hAnsi="Century"/>
          <w:b/>
        </w:rPr>
        <w:t>TERCERO.</w:t>
      </w:r>
      <w:r>
        <w:rPr>
          <w:rFonts w:ascii="Century" w:hAnsi="Century"/>
        </w:rPr>
        <w:t xml:space="preserve"> Por auto de fecha </w:t>
      </w:r>
      <w:r w:rsidR="00F03A67">
        <w:rPr>
          <w:rFonts w:ascii="Century" w:hAnsi="Century"/>
        </w:rPr>
        <w:t>25 veinticinco de septiembre del año 2015 dos mil quince, se tiene por contestando la demanda de nulidad en tiempo y forma legal a la Directora de Control de Desarrollo y a la Jefe de Zona, se les admiten las pruebas documentales aceptadas a la parte actora en el auto de radicación y la exhibida con sus respectivos escritos de contestación, las que en ese momento se tiene por desahogadas por su propia naturaleza y la presuncional legal y humana en lo que les beneficie;</w:t>
      </w:r>
      <w:r w:rsidR="007711E4">
        <w:rPr>
          <w:rFonts w:ascii="Century" w:hAnsi="Century"/>
        </w:rPr>
        <w:t xml:space="preserve"> </w:t>
      </w:r>
      <w:r>
        <w:rPr>
          <w:rFonts w:ascii="Century" w:hAnsi="Century"/>
        </w:rPr>
        <w:t>se señala fecha y hora para la celebración de la audiencia de alegatos. ----------------</w:t>
      </w:r>
      <w:r w:rsidR="007711E4">
        <w:rPr>
          <w:rFonts w:ascii="Century" w:hAnsi="Century"/>
        </w:rPr>
        <w:t>-----------------------</w:t>
      </w:r>
      <w:r w:rsidR="00F03A67">
        <w:rPr>
          <w:rFonts w:ascii="Century" w:hAnsi="Century"/>
        </w:rPr>
        <w:t>---</w:t>
      </w:r>
    </w:p>
    <w:p w14:paraId="3F4244BB" w14:textId="77777777" w:rsidR="008C592A" w:rsidRDefault="008C592A" w:rsidP="008C592A">
      <w:pPr>
        <w:spacing w:line="360" w:lineRule="auto"/>
        <w:ind w:firstLine="709"/>
        <w:jc w:val="both"/>
        <w:rPr>
          <w:rFonts w:ascii="Century" w:hAnsi="Century"/>
          <w:b/>
        </w:rPr>
      </w:pPr>
    </w:p>
    <w:p w14:paraId="6C53908C" w14:textId="55138B69" w:rsidR="008C592A" w:rsidRDefault="008C592A" w:rsidP="008C592A">
      <w:pPr>
        <w:pStyle w:val="RESOLUCIONES"/>
      </w:pPr>
      <w:r>
        <w:rPr>
          <w:b/>
        </w:rPr>
        <w:t xml:space="preserve">CUARTO. </w:t>
      </w:r>
      <w:r w:rsidR="0032006A">
        <w:t xml:space="preserve">El día 15 quince de octubre </w:t>
      </w:r>
      <w:r w:rsidR="00593859">
        <w:t xml:space="preserve">del año 2015 dos mil quince, </w:t>
      </w:r>
      <w:r w:rsidR="009D4663">
        <w:t xml:space="preserve">a las </w:t>
      </w:r>
      <w:r>
        <w:t>1</w:t>
      </w:r>
      <w:r w:rsidR="009D4663">
        <w:t xml:space="preserve">1:30 once horas con treinta minutos, </w:t>
      </w:r>
      <w:r w:rsidRPr="007D0C4C">
        <w:t xml:space="preserve">fue celebrada la audiencia de alegatos prevista en el artículo 286 del Código de Procedimiento y Justicia Administrativa para el Estado y los Municipios de Guanajuato, sin la </w:t>
      </w:r>
      <w:r w:rsidRPr="007D0C4C">
        <w:lastRenderedPageBreak/>
        <w:t>asistencia de las partes</w:t>
      </w:r>
      <w:r>
        <w:t>, y se da cuenta del escrito de alegatos presentado por la parte actora. -</w:t>
      </w:r>
      <w:r w:rsidR="009D4663">
        <w:t>-----------------------------------------------------</w:t>
      </w:r>
      <w:r>
        <w:t>--------------------------------</w:t>
      </w:r>
    </w:p>
    <w:p w14:paraId="5CDD4A29" w14:textId="77777777" w:rsidR="008C592A" w:rsidRPr="002C4101" w:rsidRDefault="008C592A" w:rsidP="008C592A">
      <w:pPr>
        <w:pStyle w:val="SENTENCIAS"/>
      </w:pPr>
    </w:p>
    <w:p w14:paraId="3072F81D" w14:textId="43ADA508" w:rsidR="008C592A" w:rsidRDefault="0032006A" w:rsidP="008C592A">
      <w:pPr>
        <w:pStyle w:val="Textoindependiente"/>
        <w:spacing w:line="360" w:lineRule="auto"/>
        <w:ind w:firstLine="708"/>
        <w:rPr>
          <w:rFonts w:ascii="Century" w:hAnsi="Century" w:cs="Calibri"/>
          <w:b/>
          <w:bCs/>
          <w:iCs/>
          <w:lang w:val="es-ES"/>
        </w:rPr>
      </w:pPr>
      <w:r>
        <w:rPr>
          <w:rFonts w:ascii="Century" w:hAnsi="Century" w:cs="Calibri"/>
          <w:b/>
          <w:bCs/>
          <w:iCs/>
          <w:lang w:val="es-ES"/>
        </w:rPr>
        <w:t>QUINTO</w:t>
      </w:r>
      <w:r w:rsidR="00593859">
        <w:rPr>
          <w:rFonts w:ascii="Century" w:hAnsi="Century" w:cs="Calibri"/>
          <w:b/>
          <w:bCs/>
          <w:iCs/>
          <w:lang w:val="es-ES"/>
        </w:rPr>
        <w:t xml:space="preserve">. </w:t>
      </w:r>
      <w:r w:rsidR="00593859" w:rsidRPr="00593859">
        <w:rPr>
          <w:rFonts w:ascii="Century" w:hAnsi="Century" w:cs="Calibri"/>
          <w:bCs/>
          <w:iCs/>
          <w:lang w:val="es-ES"/>
        </w:rPr>
        <w:t>Por auto de fecha 22 veintidós de septiembre del año 2017 dos mil diecisiete, el Juzgado Primero Administrativo Municipal, acuerda dejar de conocer la presente causa, y lo remite a este Juzgado Tercero para su prosecución procesal. ---------------------</w:t>
      </w:r>
      <w:r w:rsidR="00593859">
        <w:rPr>
          <w:rFonts w:ascii="Century" w:hAnsi="Century" w:cs="Calibri"/>
          <w:bCs/>
          <w:iCs/>
          <w:lang w:val="es-ES"/>
        </w:rPr>
        <w:t>--</w:t>
      </w:r>
      <w:r w:rsidR="00593859" w:rsidRPr="00593859">
        <w:rPr>
          <w:rFonts w:ascii="Century" w:hAnsi="Century" w:cs="Calibri"/>
          <w:bCs/>
          <w:iCs/>
          <w:lang w:val="es-ES"/>
        </w:rPr>
        <w:t>------------------------</w:t>
      </w:r>
      <w:r w:rsidR="00593859">
        <w:rPr>
          <w:rFonts w:ascii="Century" w:hAnsi="Century" w:cs="Calibri"/>
          <w:bCs/>
          <w:iCs/>
          <w:lang w:val="es-ES"/>
        </w:rPr>
        <w:t>------------------------------</w:t>
      </w:r>
    </w:p>
    <w:p w14:paraId="679EF8FF" w14:textId="298A40A5" w:rsidR="00593859" w:rsidRDefault="00593859" w:rsidP="008C592A">
      <w:pPr>
        <w:pStyle w:val="Textoindependiente"/>
        <w:spacing w:line="360" w:lineRule="auto"/>
        <w:ind w:firstLine="708"/>
        <w:rPr>
          <w:rFonts w:ascii="Century" w:hAnsi="Century" w:cs="Calibri"/>
          <w:b/>
          <w:bCs/>
          <w:iCs/>
          <w:lang w:val="es-ES"/>
        </w:rPr>
      </w:pPr>
    </w:p>
    <w:p w14:paraId="37DED282" w14:textId="77777777" w:rsidR="00593859" w:rsidRDefault="00593859" w:rsidP="008C592A">
      <w:pPr>
        <w:pStyle w:val="Textoindependiente"/>
        <w:spacing w:line="360" w:lineRule="auto"/>
        <w:ind w:firstLine="708"/>
        <w:rPr>
          <w:rFonts w:ascii="Century" w:hAnsi="Century" w:cs="Calibri"/>
          <w:b/>
          <w:bCs/>
          <w:iCs/>
          <w:lang w:val="es-ES"/>
        </w:rPr>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3A2163B4"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DD3228">
        <w:rPr>
          <w:rFonts w:ascii="Century" w:hAnsi="Century"/>
        </w:rPr>
        <w:t>2</w:t>
      </w:r>
      <w:r>
        <w:rPr>
          <w:rFonts w:ascii="Century" w:hAnsi="Century"/>
        </w:rPr>
        <w:t xml:space="preserve"> </w:t>
      </w:r>
      <w:r w:rsidR="00DD3228">
        <w:rPr>
          <w:rFonts w:ascii="Century" w:hAnsi="Century"/>
        </w:rPr>
        <w:t xml:space="preserve">veintidós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DD3228">
        <w:rPr>
          <w:rFonts w:ascii="Century" w:hAnsi="Century"/>
        </w:rPr>
        <w:t>Primero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sidR="008C34DC">
        <w:rPr>
          <w:rFonts w:ascii="Century" w:hAnsi="Century"/>
        </w:rPr>
        <w:t>autoridad</w:t>
      </w:r>
      <w:r w:rsidR="0032006A">
        <w:rPr>
          <w:rFonts w:ascii="Century" w:hAnsi="Century"/>
        </w:rPr>
        <w:t>es</w:t>
      </w:r>
      <w:r w:rsidR="00DD3228">
        <w:rPr>
          <w:rFonts w:ascii="Century" w:hAnsi="Century"/>
        </w:rPr>
        <w:t xml:space="preserve"> </w:t>
      </w:r>
      <w:r>
        <w:rPr>
          <w:rFonts w:ascii="Century" w:hAnsi="Century"/>
        </w:rPr>
        <w:t>del Municipio de León, Guanajuato. ---</w:t>
      </w:r>
      <w:r w:rsidR="008C34DC">
        <w:rPr>
          <w:rFonts w:ascii="Century" w:hAnsi="Century"/>
        </w:rPr>
        <w:t>---------</w:t>
      </w:r>
      <w:r w:rsidR="0032006A">
        <w:rPr>
          <w:rFonts w:ascii="Century" w:hAnsi="Century"/>
        </w:rPr>
        <w:t>---</w:t>
      </w:r>
      <w:r w:rsidR="008C34DC">
        <w:rPr>
          <w:rFonts w:ascii="Century" w:hAnsi="Century"/>
        </w:rPr>
        <w:t>-------</w:t>
      </w:r>
    </w:p>
    <w:p w14:paraId="4661B669" w14:textId="77777777" w:rsidR="00DD3228" w:rsidRDefault="00DD3228" w:rsidP="00DD3228">
      <w:pPr>
        <w:pStyle w:val="Textoindependiente"/>
        <w:spacing w:line="360" w:lineRule="auto"/>
        <w:ind w:firstLine="708"/>
        <w:rPr>
          <w:b/>
        </w:rPr>
      </w:pPr>
    </w:p>
    <w:p w14:paraId="56771219" w14:textId="24331E61" w:rsidR="003E686B" w:rsidRDefault="008C592A" w:rsidP="003E686B">
      <w:pPr>
        <w:pStyle w:val="RESOLUCIONES"/>
      </w:pPr>
      <w:r w:rsidRPr="00DD6BFB">
        <w:rPr>
          <w:b/>
        </w:rPr>
        <w:t>SEGUNDO.</w:t>
      </w:r>
      <w:r w:rsidRPr="0070757E">
        <w:t xml:space="preserve"> </w:t>
      </w:r>
      <w:r w:rsidR="003E686B">
        <w:t>E</w:t>
      </w:r>
      <w:r w:rsidR="003E686B" w:rsidRPr="00347744">
        <w:rPr>
          <w:rFonts w:cs="Arial"/>
        </w:rPr>
        <w:t>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003E686B">
        <w:t xml:space="preserve"> </w:t>
      </w:r>
      <w:r w:rsidR="003E686B" w:rsidRPr="00453FF1">
        <w:t xml:space="preserve">la </w:t>
      </w:r>
      <w:r w:rsidR="003E686B">
        <w:t>resol</w:t>
      </w:r>
      <w:r w:rsidR="0032006A">
        <w:t xml:space="preserve">ución combatida, lo que fue el 30 treinta de julio del año 2015 dos mil </w:t>
      </w:r>
      <w:r w:rsidR="0032006A">
        <w:lastRenderedPageBreak/>
        <w:t>quince y al demanda de nulidad fue presentada el 04 cuatro de septiembre del mismo año. ------------------------------</w:t>
      </w:r>
      <w:r w:rsidR="00DB5695">
        <w:t>---------------------</w:t>
      </w:r>
      <w:r w:rsidR="00CD39D7">
        <w:t>----------------------------------------</w:t>
      </w:r>
    </w:p>
    <w:p w14:paraId="2093AE94" w14:textId="77777777" w:rsidR="003E686B" w:rsidRDefault="003E686B" w:rsidP="003E686B">
      <w:pPr>
        <w:pStyle w:val="RESOLUCIONES"/>
      </w:pPr>
    </w:p>
    <w:p w14:paraId="5099EACB" w14:textId="4198D071" w:rsidR="008C592A" w:rsidRDefault="003E686B" w:rsidP="00D06E43">
      <w:pPr>
        <w:pStyle w:val="SENTENCIAS"/>
      </w:pPr>
      <w:r w:rsidRPr="00CD39D7">
        <w:rPr>
          <w:b/>
          <w:lang w:val="es-MX"/>
        </w:rPr>
        <w:t>TERCERO.</w:t>
      </w:r>
      <w:r>
        <w:rPr>
          <w:lang w:val="es-MX"/>
        </w:rPr>
        <w:t xml:space="preserve"> </w:t>
      </w:r>
      <w:r w:rsidR="00DD3DD4" w:rsidRPr="0070757E">
        <w:t>L</w:t>
      </w:r>
      <w:r w:rsidR="008C592A" w:rsidRPr="0070757E">
        <w:t>a existencia de</w:t>
      </w:r>
      <w:r>
        <w:t xml:space="preserve">l acto impugnado, </w:t>
      </w:r>
      <w:r w:rsidR="008C592A" w:rsidRPr="0070757E">
        <w:t xml:space="preserve">se encuentra documentada en autos con </w:t>
      </w:r>
      <w:r w:rsidR="00DD3DD4" w:rsidRPr="0070757E">
        <w:t>el original de</w:t>
      </w:r>
      <w:r w:rsidR="00D765F4">
        <w:t xml:space="preserve"> </w:t>
      </w:r>
      <w:r>
        <w:t>l</w:t>
      </w:r>
      <w:r w:rsidR="00D765F4">
        <w:t xml:space="preserve">a resolución contenida en el </w:t>
      </w:r>
      <w:r>
        <w:t xml:space="preserve">oficio </w:t>
      </w:r>
      <w:r w:rsidR="00D06E43">
        <w:t>DU/CD/US/9-172540/2015 (</w:t>
      </w:r>
      <w:r w:rsidR="0092697F">
        <w:t>Letra D letra U diagonal letra C letra D diagonal letra U letra S</w:t>
      </w:r>
      <w:r w:rsidR="00D06E43">
        <w:t xml:space="preserve"> diagonal nueve guion uno siete dos cinco cuatro cero diagonal dos mil quince), de fecha 30 treinta de julio del año 2015 dos mil quince, </w:t>
      </w:r>
      <w:r w:rsidR="00DD3DD4" w:rsidRPr="0070757E">
        <w:t xml:space="preserve">documento que merecen valor </w:t>
      </w:r>
      <w:r w:rsidR="004C45C1" w:rsidRPr="0070757E">
        <w:t>probatorio</w:t>
      </w:r>
      <w:r w:rsidR="00DD3DD4" w:rsidRPr="0070757E">
        <w:t xml:space="preserve"> pleno de acuerdo </w:t>
      </w:r>
      <w:r w:rsidR="00237EBB">
        <w:t>con lo dispuest</w:t>
      </w:r>
      <w:r w:rsidR="00DD3DD4" w:rsidRPr="0070757E">
        <w:t xml:space="preserve">o en los artículos 78, </w:t>
      </w:r>
      <w:r w:rsidR="004C45C1" w:rsidRPr="0070757E">
        <w:t>117, 121 y131 de</w:t>
      </w:r>
      <w:r w:rsidR="008C592A" w:rsidRPr="0070757E">
        <w:t>l Código de Procedimiento y Justicia Administrativa para el Estado y</w:t>
      </w:r>
      <w:r w:rsidR="004C45C1" w:rsidRPr="0070757E">
        <w:t xml:space="preserve"> los Municipios de Guanajuato, </w:t>
      </w:r>
      <w:r w:rsidR="008C592A" w:rsidRPr="0070757E">
        <w:t xml:space="preserve">habida cuenta que </w:t>
      </w:r>
      <w:r w:rsidR="004C45C1" w:rsidRPr="0070757E">
        <w:t>la</w:t>
      </w:r>
      <w:r w:rsidR="0032006A">
        <w:t>s</w:t>
      </w:r>
      <w:r>
        <w:t xml:space="preserve"> autoridad</w:t>
      </w:r>
      <w:r w:rsidR="0032006A">
        <w:t>es</w:t>
      </w:r>
      <w:r>
        <w:t xml:space="preserve"> </w:t>
      </w:r>
      <w:r w:rsidR="004C45C1" w:rsidRPr="0070757E">
        <w:t>demandada</w:t>
      </w:r>
      <w:r w:rsidR="0032006A">
        <w:t>s</w:t>
      </w:r>
      <w:r w:rsidR="004C45C1" w:rsidRPr="0070757E">
        <w:t xml:space="preserve"> </w:t>
      </w:r>
      <w:r w:rsidR="00864B85" w:rsidRPr="0070757E">
        <w:t>afirma</w:t>
      </w:r>
      <w:r w:rsidR="0032006A">
        <w:t>n</w:t>
      </w:r>
      <w:r w:rsidR="00864B85" w:rsidRPr="0070757E">
        <w:t xml:space="preserve"> su emisión</w:t>
      </w:r>
      <w:r>
        <w:t>. -------</w:t>
      </w:r>
      <w:r w:rsidR="00D06E43">
        <w:t>--------------------------</w:t>
      </w:r>
    </w:p>
    <w:p w14:paraId="3BD160D6" w14:textId="77777777" w:rsidR="008C592A" w:rsidRDefault="008C592A" w:rsidP="008C592A">
      <w:pPr>
        <w:pStyle w:val="RESOLUCIONES"/>
        <w:rPr>
          <w:rFonts w:cs="Calibri"/>
        </w:rPr>
      </w:pPr>
    </w:p>
    <w:p w14:paraId="6A7CCB94" w14:textId="77777777"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 </w:t>
      </w:r>
      <w:r>
        <w:rPr>
          <w:rFonts w:ascii="Century" w:hAnsi="Century"/>
        </w:rPr>
        <w:t>----------------------------------------------------------------</w:t>
      </w:r>
    </w:p>
    <w:p w14:paraId="509AE4CD" w14:textId="77777777" w:rsidR="008C592A" w:rsidRPr="007D0C4C" w:rsidRDefault="008C592A" w:rsidP="008C592A">
      <w:pPr>
        <w:spacing w:line="360" w:lineRule="auto"/>
        <w:jc w:val="both"/>
        <w:rPr>
          <w:rFonts w:ascii="Century" w:hAnsi="Century" w:cs="Calibri"/>
          <w:b/>
          <w:bCs/>
          <w:iCs/>
        </w:rPr>
      </w:pPr>
    </w:p>
    <w:p w14:paraId="48E699F7" w14:textId="3CA9B3AD" w:rsidR="004951CA" w:rsidRDefault="004951CA" w:rsidP="004951CA">
      <w:pPr>
        <w:pStyle w:val="RESOLUCIONES"/>
        <w:rPr>
          <w:rFonts w:cs="Calibri"/>
          <w:b/>
        </w:rPr>
      </w:pPr>
      <w:r w:rsidRPr="004951CA">
        <w:rPr>
          <w:b/>
          <w:lang w:val="es-MX"/>
        </w:rPr>
        <w:t>CUARTO.</w:t>
      </w:r>
      <w:r>
        <w:rPr>
          <w:lang w:val="es-MX"/>
        </w:rPr>
        <w:t xml:space="preserve">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personalidad con la que concurre el actor en el presente proceso</w:t>
      </w:r>
      <w:r>
        <w:rPr>
          <w:lang w:val="es-MX"/>
        </w:rPr>
        <w:t>. ------------------</w:t>
      </w:r>
    </w:p>
    <w:p w14:paraId="51AD65C2" w14:textId="77777777" w:rsidR="004951CA" w:rsidRDefault="004951CA" w:rsidP="004951CA">
      <w:pPr>
        <w:spacing w:line="360" w:lineRule="auto"/>
        <w:ind w:firstLine="708"/>
        <w:jc w:val="both"/>
        <w:rPr>
          <w:rFonts w:ascii="Century" w:hAnsi="Century" w:cs="Calibri"/>
          <w:b/>
          <w:bCs/>
          <w:iCs/>
        </w:rPr>
      </w:pPr>
    </w:p>
    <w:p w14:paraId="6C6B483B" w14:textId="4A95FC6B" w:rsidR="00C8480F" w:rsidRDefault="004951CA" w:rsidP="00237EBB">
      <w:pPr>
        <w:pStyle w:val="RESOLUCIONES"/>
        <w:tabs>
          <w:tab w:val="left" w:pos="1701"/>
        </w:tab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A347C0">
        <w:rPr>
          <w:lang w:val="es-MX"/>
        </w:rPr>
        <w:t>(.....)</w:t>
      </w:r>
      <w:r>
        <w:rPr>
          <w:lang w:val="es-MX"/>
        </w:rPr>
        <w:t xml:space="preserve">, </w:t>
      </w:r>
      <w:r w:rsidRPr="008D3364">
        <w:rPr>
          <w:lang w:val="es-MX"/>
        </w:rPr>
        <w:t xml:space="preserve">promovió el presente proceso administrativo, con el carácter de </w:t>
      </w:r>
      <w:r>
        <w:rPr>
          <w:lang w:val="es-MX"/>
        </w:rPr>
        <w:t xml:space="preserve">administrador único </w:t>
      </w:r>
      <w:r w:rsidRPr="008D3364">
        <w:rPr>
          <w:lang w:val="es-MX"/>
        </w:rPr>
        <w:t xml:space="preserve">de la persona moral denominada </w:t>
      </w:r>
      <w:r>
        <w:rPr>
          <w:lang w:val="es-MX"/>
        </w:rPr>
        <w:t>“</w:t>
      </w:r>
      <w:r w:rsidR="00237EBB">
        <w:rPr>
          <w:lang w:val="es-MX"/>
        </w:rPr>
        <w:t>Calzado Industrial Duramax</w:t>
      </w:r>
      <w:r>
        <w:rPr>
          <w:lang w:val="es-MX"/>
        </w:rPr>
        <w:t>”</w:t>
      </w:r>
      <w:r w:rsidR="00237EBB">
        <w:rPr>
          <w:lang w:val="es-MX"/>
        </w:rPr>
        <w:t>,</w:t>
      </w:r>
      <w:r>
        <w:rPr>
          <w:lang w:val="es-MX"/>
        </w:rPr>
        <w:t xml:space="preserve"> Sociedad Anónima de Capital Variable, </w:t>
      </w:r>
      <w:r>
        <w:t>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Pr>
          <w:lang w:val="es-MX"/>
        </w:rPr>
        <w:t>17,108 diecisiete mil ciento ocho, de fecha 19 diecinueve del mes de abril del año 2000 dos mil</w:t>
      </w:r>
      <w:r w:rsidRPr="008D3364">
        <w:rPr>
          <w:lang w:val="es-MX"/>
        </w:rPr>
        <w:t>; tirada ante la fe de</w:t>
      </w:r>
      <w:r>
        <w:rPr>
          <w:lang w:val="es-MX"/>
        </w:rPr>
        <w:t xml:space="preserve"> </w:t>
      </w:r>
      <w:r w:rsidRPr="008D3364">
        <w:rPr>
          <w:lang w:val="es-MX"/>
        </w:rPr>
        <w:t>l</w:t>
      </w:r>
      <w:r>
        <w:rPr>
          <w:lang w:val="es-MX"/>
        </w:rPr>
        <w:t>a</w:t>
      </w:r>
      <w:r w:rsidRPr="008D3364">
        <w:rPr>
          <w:lang w:val="es-MX"/>
        </w:rPr>
        <w:t xml:space="preserve"> </w:t>
      </w:r>
      <w:r>
        <w:rPr>
          <w:lang w:val="es-MX"/>
        </w:rPr>
        <w:t xml:space="preserve">licenciada Angélica Ruth Romero Castañeda, Notario Adscrito a la Notaría Pública número 9 nueve, del partido judicial de la ciudad de Pachuca de Soto, capital del Estado de Hidalgo, actuando en suplencia de su titular </w:t>
      </w:r>
      <w:r w:rsidR="00237EBB">
        <w:rPr>
          <w:lang w:val="es-MX"/>
        </w:rPr>
        <w:t>l</w:t>
      </w:r>
      <w:r>
        <w:rPr>
          <w:lang w:val="es-MX"/>
        </w:rPr>
        <w:t>icenciado Juan Manuel Hinojosa Villalva</w:t>
      </w:r>
      <w:r w:rsidRPr="00790448">
        <w:t>; en la cual se h</w:t>
      </w:r>
      <w:r>
        <w:t>ace co</w:t>
      </w:r>
      <w:r w:rsidRPr="00790448">
        <w:t xml:space="preserve">nstar </w:t>
      </w:r>
      <w:r>
        <w:t xml:space="preserve">la constitución de la sociedad anónima de capital variable, denominada Calzado Industrial Duramax, S.A de C.V, </w:t>
      </w:r>
      <w:r w:rsidR="00237EBB">
        <w:t>y d</w:t>
      </w:r>
      <w:r w:rsidR="00C8480F">
        <w:t>entro de</w:t>
      </w:r>
      <w:r w:rsidR="00237EBB">
        <w:t xml:space="preserve"> la Tercera Cláusula Transitoria</w:t>
      </w:r>
      <w:r w:rsidR="00C8480F">
        <w:t xml:space="preserve">, se designa como </w:t>
      </w:r>
      <w:r w:rsidR="008754B3">
        <w:t>a</w:t>
      </w:r>
      <w:r w:rsidR="00C8480F">
        <w:t xml:space="preserve">dministrador único al </w:t>
      </w:r>
      <w:r w:rsidR="008754B3">
        <w:t>ciudadano</w:t>
      </w:r>
      <w:r w:rsidR="00C8480F">
        <w:t xml:space="preserve"> </w:t>
      </w:r>
      <w:r w:rsidR="00A347C0">
        <w:t>(.....)</w:t>
      </w:r>
      <w:r w:rsidR="00C8480F">
        <w:t xml:space="preserve">, y de acuerdo a la cláusula DECIMA PRIMERA, el órgano </w:t>
      </w:r>
      <w:r w:rsidR="00C8480F">
        <w:lastRenderedPageBreak/>
        <w:t>administrador tendrá entre otros, poder general para pleitos y cobranzas, actos de administración y riguroso dominio en los términos del artículo 2554 del Código Civil del Distrito Federal y sus correlativos en todos los Estados de la República Mexicana. --</w:t>
      </w:r>
      <w:r w:rsidR="008754B3">
        <w:t>------------</w:t>
      </w:r>
      <w:r w:rsidR="00C8480F">
        <w:t>---</w:t>
      </w:r>
    </w:p>
    <w:p w14:paraId="3F934210" w14:textId="77777777" w:rsidR="00C8480F" w:rsidRDefault="00C8480F" w:rsidP="00C8480F">
      <w:pPr>
        <w:pStyle w:val="RESOLUCIONES"/>
      </w:pPr>
    </w:p>
    <w:p w14:paraId="026EF5C8" w14:textId="6BC240E2" w:rsidR="004951CA" w:rsidRPr="008D3364" w:rsidRDefault="004951CA" w:rsidP="004951CA">
      <w:pPr>
        <w:pStyle w:val="RESOLUCIONES"/>
        <w:rPr>
          <w:lang w:val="es-MX"/>
        </w:rPr>
      </w:pPr>
      <w:r w:rsidRPr="00790448">
        <w:rPr>
          <w:lang w:val="es-MX"/>
        </w:rPr>
        <w:t xml:space="preserve">La </w:t>
      </w:r>
      <w:r w:rsidRPr="00050696">
        <w:rPr>
          <w:lang w:val="es-MX"/>
        </w:rPr>
        <w:t xml:space="preserve">escritura anterior, fue exhibida en copia certificada por notario público y obra </w:t>
      </w:r>
      <w:r w:rsidR="00C8480F" w:rsidRPr="00050696">
        <w:rPr>
          <w:lang w:val="es-MX"/>
        </w:rPr>
        <w:t>en el sumario (fojas 07 siete a 26</w:t>
      </w:r>
      <w:r>
        <w:rPr>
          <w:lang w:val="es-MX"/>
        </w:rPr>
        <w:t xml:space="preserve"> </w:t>
      </w:r>
      <w:r w:rsidR="00C8480F">
        <w:rPr>
          <w:lang w:val="es-MX"/>
        </w:rPr>
        <w:t>veintiséis</w:t>
      </w:r>
      <w:r w:rsidRPr="00EE5A55">
        <w:rPr>
          <w:lang w:val="es-MX"/>
        </w:rPr>
        <w:t>)</w:t>
      </w:r>
      <w:r w:rsidRPr="00131BA2">
        <w:rPr>
          <w:lang w:val="es-MX"/>
        </w:rPr>
        <w:t xml:space="preserve">, </w:t>
      </w:r>
      <w:r w:rsidRPr="00790448">
        <w:rPr>
          <w:lang w:val="es-MX"/>
        </w:rPr>
        <w:t>por lo que, de conformidad a los</w:t>
      </w:r>
      <w:r>
        <w:rPr>
          <w:lang w:val="es-MX"/>
        </w:rPr>
        <w:t xml:space="preserve"> señalado por el </w:t>
      </w:r>
      <w:r w:rsidRPr="008D3364">
        <w:rPr>
          <w:lang w:val="es-MX"/>
        </w:rPr>
        <w:t xml:space="preserve">artículo 123 del </w:t>
      </w:r>
      <w:r w:rsidR="00050696">
        <w:rPr>
          <w:lang w:val="es-MX"/>
        </w:rPr>
        <w:t>Có</w:t>
      </w:r>
      <w:r w:rsidRPr="008D3364">
        <w:rPr>
          <w:lang w:val="es-MX"/>
        </w:rPr>
        <w:t xml:space="preserve">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A347C0">
        <w:rPr>
          <w:lang w:val="es-MX"/>
        </w:rPr>
        <w:t>(.....)</w:t>
      </w:r>
      <w:r>
        <w:rPr>
          <w:lang w:val="es-MX"/>
        </w:rPr>
        <w:t xml:space="preserve">, 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A347C0">
        <w:rPr>
          <w:lang w:val="es-MX"/>
        </w:rPr>
        <w:t>(.....)</w:t>
      </w:r>
      <w:r>
        <w:rPr>
          <w:lang w:val="es-MX"/>
        </w:rPr>
        <w:t xml:space="preserve">. </w:t>
      </w:r>
      <w:r>
        <w:t>--</w:t>
      </w:r>
      <w:r w:rsidR="00C8480F">
        <w:t>-------</w:t>
      </w:r>
      <w:r w:rsidR="00050696">
        <w:t>------------</w:t>
      </w:r>
      <w:r w:rsidR="00C8480F">
        <w:t>-------------------------------------------------------------------------</w:t>
      </w:r>
    </w:p>
    <w:p w14:paraId="47B7CAF7" w14:textId="77777777" w:rsidR="004951CA" w:rsidRDefault="004951CA" w:rsidP="008C592A">
      <w:pPr>
        <w:pStyle w:val="RESOLUCIONES"/>
        <w:rPr>
          <w:rFonts w:cs="Calibri"/>
          <w:b/>
          <w:lang w:val="es-MX"/>
        </w:rPr>
      </w:pPr>
    </w:p>
    <w:p w14:paraId="60A65910" w14:textId="4CA212B6" w:rsidR="008C592A" w:rsidRPr="007D0C4C" w:rsidRDefault="00C8480F" w:rsidP="008C592A">
      <w:pPr>
        <w:pStyle w:val="RESOLUCIONES"/>
      </w:pPr>
      <w:r>
        <w:rPr>
          <w:rFonts w:cs="Calibri"/>
          <w:b/>
        </w:rPr>
        <w:t>QUINTO</w:t>
      </w:r>
      <w:r w:rsidR="00864B85">
        <w:rPr>
          <w:rFonts w:cs="Calibri"/>
          <w:b/>
        </w:rPr>
        <w:t xml:space="preserve">. </w:t>
      </w:r>
      <w:r w:rsidR="008C592A" w:rsidRPr="007D0C4C">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C592A">
        <w:t xml:space="preserve">. ----------------- </w:t>
      </w:r>
    </w:p>
    <w:p w14:paraId="68B39493" w14:textId="77777777" w:rsidR="008C592A" w:rsidRPr="007D0C4C" w:rsidRDefault="008C592A" w:rsidP="008C592A">
      <w:pPr>
        <w:spacing w:line="360" w:lineRule="auto"/>
        <w:ind w:firstLine="708"/>
        <w:jc w:val="both"/>
        <w:rPr>
          <w:rFonts w:ascii="Century" w:hAnsi="Century" w:cs="Calibri"/>
          <w:b/>
          <w:bCs/>
          <w:iCs/>
        </w:rPr>
      </w:pPr>
    </w:p>
    <w:p w14:paraId="1A2C24BE" w14:textId="6BBB15FF" w:rsidR="00A57062" w:rsidRDefault="008C592A" w:rsidP="008C592A">
      <w:pPr>
        <w:spacing w:line="360" w:lineRule="auto"/>
        <w:ind w:firstLine="708"/>
        <w:jc w:val="both"/>
        <w:rPr>
          <w:rFonts w:ascii="Century" w:hAnsi="Century" w:cs="Calibri"/>
          <w:bCs/>
          <w:iCs/>
        </w:rPr>
      </w:pPr>
      <w:r>
        <w:rPr>
          <w:rFonts w:ascii="Century" w:hAnsi="Century" w:cs="Calibri"/>
          <w:bCs/>
          <w:iCs/>
        </w:rPr>
        <w:t xml:space="preserve">En tal sentido, se aprecia que </w:t>
      </w:r>
      <w:r w:rsidR="00451010">
        <w:rPr>
          <w:rFonts w:ascii="Century" w:hAnsi="Century" w:cs="Calibri"/>
          <w:bCs/>
          <w:iCs/>
        </w:rPr>
        <w:t>la</w:t>
      </w:r>
      <w:r w:rsidR="00A57062">
        <w:rPr>
          <w:rFonts w:ascii="Century" w:hAnsi="Century" w:cs="Calibri"/>
          <w:bCs/>
          <w:iCs/>
        </w:rPr>
        <w:t>s</w:t>
      </w:r>
      <w:r w:rsidR="00451010">
        <w:rPr>
          <w:rFonts w:ascii="Century" w:hAnsi="Century" w:cs="Calibri"/>
          <w:bCs/>
          <w:iCs/>
        </w:rPr>
        <w:t xml:space="preserve"> demandada</w:t>
      </w:r>
      <w:r w:rsidR="00A57062">
        <w:rPr>
          <w:rFonts w:ascii="Century" w:hAnsi="Century" w:cs="Calibri"/>
          <w:bCs/>
          <w:iCs/>
        </w:rPr>
        <w:t>s</w:t>
      </w:r>
      <w:r w:rsidR="00451010">
        <w:rPr>
          <w:rFonts w:ascii="Century" w:hAnsi="Century" w:cs="Calibri"/>
          <w:bCs/>
          <w:iCs/>
        </w:rPr>
        <w:t xml:space="preserve"> </w:t>
      </w:r>
      <w:r w:rsidR="001937D5">
        <w:rPr>
          <w:rFonts w:ascii="Century" w:hAnsi="Century" w:cs="Calibri"/>
          <w:bCs/>
          <w:iCs/>
        </w:rPr>
        <w:t>argument</w:t>
      </w:r>
      <w:r w:rsidR="00451010">
        <w:rPr>
          <w:rFonts w:ascii="Century" w:hAnsi="Century" w:cs="Calibri"/>
          <w:bCs/>
          <w:iCs/>
        </w:rPr>
        <w:t>a</w:t>
      </w:r>
      <w:r w:rsidR="00A57062">
        <w:rPr>
          <w:rFonts w:ascii="Century" w:hAnsi="Century" w:cs="Calibri"/>
          <w:bCs/>
          <w:iCs/>
        </w:rPr>
        <w:t>n</w:t>
      </w:r>
      <w:r w:rsidR="00451010">
        <w:rPr>
          <w:rFonts w:ascii="Century" w:hAnsi="Century" w:cs="Calibri"/>
          <w:bCs/>
          <w:iCs/>
        </w:rPr>
        <w:t xml:space="preserve"> que se actualiza la causal de improced</w:t>
      </w:r>
      <w:r w:rsidR="00A57062">
        <w:rPr>
          <w:rFonts w:ascii="Century" w:hAnsi="Century" w:cs="Calibri"/>
          <w:bCs/>
          <w:iCs/>
        </w:rPr>
        <w:t>encia prevista en la fracción IV</w:t>
      </w:r>
      <w:r w:rsidR="00451010">
        <w:rPr>
          <w:rFonts w:ascii="Century" w:hAnsi="Century" w:cs="Calibri"/>
          <w:bCs/>
          <w:iCs/>
        </w:rPr>
        <w:t xml:space="preserve"> del artículo 261 del Código de Procedimiento y Justicia Administrativa para el Estado y los Municipios de Guanajuato, ya que manifiesta </w:t>
      </w:r>
      <w:r w:rsidR="00613DF5">
        <w:rPr>
          <w:rFonts w:ascii="Century" w:hAnsi="Century" w:cs="Calibri"/>
          <w:bCs/>
          <w:iCs/>
        </w:rPr>
        <w:t>que,</w:t>
      </w:r>
      <w:r w:rsidR="00451010">
        <w:rPr>
          <w:rFonts w:ascii="Century" w:hAnsi="Century" w:cs="Calibri"/>
          <w:bCs/>
          <w:iCs/>
        </w:rPr>
        <w:t xml:space="preserve"> </w:t>
      </w:r>
      <w:r w:rsidR="00A57062">
        <w:rPr>
          <w:rFonts w:ascii="Century" w:hAnsi="Century" w:cs="Calibri"/>
          <w:bCs/>
          <w:iCs/>
        </w:rPr>
        <w:t xml:space="preserve">con </w:t>
      </w:r>
      <w:r w:rsidR="00451010">
        <w:rPr>
          <w:rFonts w:ascii="Century" w:hAnsi="Century" w:cs="Calibri"/>
          <w:bCs/>
          <w:iCs/>
        </w:rPr>
        <w:t xml:space="preserve">la resolución impugnada, </w:t>
      </w:r>
      <w:r w:rsidR="00A57062">
        <w:rPr>
          <w:rFonts w:ascii="Century" w:hAnsi="Century" w:cs="Calibri"/>
          <w:bCs/>
          <w:iCs/>
        </w:rPr>
        <w:t>se atendió la petición del ahora demandante</w:t>
      </w:r>
      <w:r w:rsidR="001937D5">
        <w:rPr>
          <w:rFonts w:ascii="Century" w:hAnsi="Century" w:cs="Calibri"/>
          <w:bCs/>
          <w:iCs/>
        </w:rPr>
        <w:t>,</w:t>
      </w:r>
      <w:r w:rsidR="00A57062">
        <w:rPr>
          <w:rFonts w:ascii="Century" w:hAnsi="Century" w:cs="Calibri"/>
          <w:bCs/>
          <w:iCs/>
        </w:rPr>
        <w:t xml:space="preserve"> coincidiendo esencialmente en que no era procedente otorgar el permiso solicitado</w:t>
      </w:r>
      <w:r w:rsidR="001937D5">
        <w:rPr>
          <w:rFonts w:ascii="Century" w:hAnsi="Century" w:cs="Calibri"/>
          <w:bCs/>
          <w:iCs/>
        </w:rPr>
        <w:t>,</w:t>
      </w:r>
      <w:r w:rsidR="00A57062">
        <w:rPr>
          <w:rFonts w:ascii="Century" w:hAnsi="Century" w:cs="Calibri"/>
          <w:bCs/>
          <w:iCs/>
        </w:rPr>
        <w:t xml:space="preserve"> </w:t>
      </w:r>
      <w:r w:rsidR="001937D5">
        <w:rPr>
          <w:rFonts w:ascii="Century" w:hAnsi="Century" w:cs="Calibri"/>
          <w:bCs/>
          <w:iCs/>
        </w:rPr>
        <w:t xml:space="preserve">por </w:t>
      </w:r>
      <w:r w:rsidR="00A57062">
        <w:rPr>
          <w:rFonts w:ascii="Century" w:hAnsi="Century" w:cs="Calibri"/>
          <w:bCs/>
          <w:iCs/>
        </w:rPr>
        <w:t>la falta de satisfacción a los requisitos legales establecidos. ----------------</w:t>
      </w:r>
      <w:r w:rsidR="001937D5">
        <w:rPr>
          <w:rFonts w:ascii="Century" w:hAnsi="Century" w:cs="Calibri"/>
          <w:bCs/>
          <w:iCs/>
        </w:rPr>
        <w:t>-----</w:t>
      </w:r>
      <w:r w:rsidR="00A57062">
        <w:rPr>
          <w:rFonts w:ascii="Century" w:hAnsi="Century" w:cs="Calibri"/>
          <w:bCs/>
          <w:iCs/>
        </w:rPr>
        <w:t>--------</w:t>
      </w:r>
    </w:p>
    <w:p w14:paraId="666E90A2" w14:textId="77777777" w:rsidR="00A57062" w:rsidRDefault="00A57062" w:rsidP="008C592A">
      <w:pPr>
        <w:spacing w:line="360" w:lineRule="auto"/>
        <w:ind w:firstLine="708"/>
        <w:jc w:val="both"/>
        <w:rPr>
          <w:rFonts w:ascii="Century" w:hAnsi="Century" w:cs="Calibri"/>
          <w:bCs/>
          <w:iCs/>
        </w:rPr>
      </w:pPr>
    </w:p>
    <w:p w14:paraId="0B66C9FA" w14:textId="30A5E912" w:rsidR="00864B85" w:rsidRDefault="00BE1A64" w:rsidP="008C592A">
      <w:pPr>
        <w:spacing w:line="360" w:lineRule="auto"/>
        <w:ind w:firstLine="708"/>
        <w:jc w:val="both"/>
        <w:rPr>
          <w:rFonts w:ascii="Century" w:hAnsi="Century" w:cs="Calibri"/>
          <w:bCs/>
          <w:iCs/>
        </w:rPr>
      </w:pPr>
      <w:r>
        <w:rPr>
          <w:rFonts w:ascii="Century" w:hAnsi="Century" w:cs="Calibri"/>
          <w:bCs/>
          <w:iCs/>
        </w:rPr>
        <w:lastRenderedPageBreak/>
        <w:t xml:space="preserve">Quien resuelve </w:t>
      </w:r>
      <w:r w:rsidR="00EE3CF4">
        <w:rPr>
          <w:rFonts w:ascii="Century" w:hAnsi="Century" w:cs="Calibri"/>
          <w:bCs/>
          <w:iCs/>
        </w:rPr>
        <w:t xml:space="preserve">aprecia </w:t>
      </w:r>
      <w:r>
        <w:rPr>
          <w:rFonts w:ascii="Century" w:hAnsi="Century" w:cs="Calibri"/>
          <w:bCs/>
          <w:iCs/>
        </w:rPr>
        <w:t xml:space="preserve">que </w:t>
      </w:r>
      <w:r w:rsidR="00864B85">
        <w:rPr>
          <w:rFonts w:ascii="Century" w:hAnsi="Century" w:cs="Calibri"/>
          <w:bCs/>
          <w:iCs/>
        </w:rPr>
        <w:t>NO SE ACTUALIZA</w:t>
      </w:r>
      <w:r w:rsidR="001937D5">
        <w:rPr>
          <w:rFonts w:ascii="Century" w:hAnsi="Century" w:cs="Calibri"/>
          <w:bCs/>
          <w:iCs/>
        </w:rPr>
        <w:t xml:space="preserve"> la causal invocada por las autoridades demandadas</w:t>
      </w:r>
      <w:r w:rsidR="00864B85">
        <w:rPr>
          <w:rFonts w:ascii="Century" w:hAnsi="Century" w:cs="Calibri"/>
          <w:bCs/>
          <w:iCs/>
        </w:rPr>
        <w:t xml:space="preserve">, </w:t>
      </w:r>
      <w:r w:rsidR="008876C6">
        <w:rPr>
          <w:rFonts w:ascii="Century" w:hAnsi="Century" w:cs="Calibri"/>
          <w:bCs/>
          <w:iCs/>
        </w:rPr>
        <w:t xml:space="preserve">al respecto, </w:t>
      </w:r>
      <w:r w:rsidR="001937D5">
        <w:rPr>
          <w:rFonts w:ascii="Century" w:hAnsi="Century" w:cs="Calibri"/>
          <w:bCs/>
          <w:iCs/>
        </w:rPr>
        <w:t>dicha</w:t>
      </w:r>
      <w:r w:rsidR="00864B85">
        <w:rPr>
          <w:rFonts w:ascii="Century" w:hAnsi="Century" w:cs="Calibri"/>
          <w:bCs/>
          <w:iCs/>
        </w:rPr>
        <w:t xml:space="preserve"> fracción </w:t>
      </w:r>
      <w:r w:rsidR="00EE3CF4">
        <w:rPr>
          <w:rFonts w:ascii="Century" w:hAnsi="Century" w:cs="Calibri"/>
          <w:bCs/>
          <w:iCs/>
        </w:rPr>
        <w:t>I</w:t>
      </w:r>
      <w:r>
        <w:rPr>
          <w:rFonts w:ascii="Century" w:hAnsi="Century" w:cs="Calibri"/>
          <w:bCs/>
          <w:iCs/>
        </w:rPr>
        <w:t>V</w:t>
      </w:r>
      <w:r w:rsidR="00864B85">
        <w:rPr>
          <w:rFonts w:ascii="Century" w:hAnsi="Century" w:cs="Calibri"/>
          <w:bCs/>
          <w:iCs/>
        </w:rPr>
        <w:t xml:space="preserve"> establece lo siguiente:</w:t>
      </w:r>
      <w:r w:rsidR="001937D5">
        <w:rPr>
          <w:rFonts w:ascii="Century" w:hAnsi="Century" w:cs="Calibri"/>
          <w:bCs/>
          <w:iCs/>
        </w:rPr>
        <w:t xml:space="preserve"> ---------------------------------------------------------------------------------------------</w:t>
      </w:r>
    </w:p>
    <w:p w14:paraId="3E2771BB" w14:textId="77777777" w:rsidR="00864B85" w:rsidRDefault="00864B85" w:rsidP="008C592A">
      <w:pPr>
        <w:spacing w:line="360" w:lineRule="auto"/>
        <w:ind w:firstLine="708"/>
        <w:jc w:val="both"/>
        <w:rPr>
          <w:rFonts w:ascii="Century" w:hAnsi="Century" w:cs="Calibri"/>
          <w:bCs/>
          <w:iCs/>
        </w:rPr>
      </w:pPr>
    </w:p>
    <w:p w14:paraId="06A8473C" w14:textId="77777777" w:rsidR="00864B85" w:rsidRPr="00864B85" w:rsidRDefault="00864B85" w:rsidP="008876C6">
      <w:pPr>
        <w:pStyle w:val="TESISYJURIS"/>
      </w:pPr>
      <w:r w:rsidRPr="00864B85">
        <w:rPr>
          <w:b/>
        </w:rPr>
        <w:t>Artículo 261.</w:t>
      </w:r>
      <w:r w:rsidRPr="00864B85">
        <w:t xml:space="preserve"> El proceso administrativo es improcedente contra actos o resoluciones:</w:t>
      </w:r>
    </w:p>
    <w:p w14:paraId="00C18604" w14:textId="77777777" w:rsidR="00864B85" w:rsidRPr="00864B85" w:rsidRDefault="00864B85" w:rsidP="008876C6">
      <w:pPr>
        <w:pStyle w:val="TESISYJURIS"/>
      </w:pPr>
    </w:p>
    <w:p w14:paraId="7193B02F" w14:textId="77777777" w:rsidR="00BE1A64" w:rsidRPr="00BE1A64" w:rsidRDefault="00BE1A64" w:rsidP="008876C6">
      <w:pPr>
        <w:pStyle w:val="TESISYJURIS"/>
        <w:numPr>
          <w:ilvl w:val="0"/>
          <w:numId w:val="22"/>
        </w:numPr>
        <w:rPr>
          <w:lang w:val="es-MX"/>
        </w:rPr>
      </w:pPr>
    </w:p>
    <w:p w14:paraId="3BD09BCB" w14:textId="77777777" w:rsidR="00BE1A64" w:rsidRDefault="00BE1A64" w:rsidP="00BE1A64">
      <w:pPr>
        <w:pStyle w:val="TESISYJURIS"/>
        <w:ind w:left="1429" w:firstLine="0"/>
      </w:pPr>
      <w:r>
        <w:t>…</w:t>
      </w:r>
    </w:p>
    <w:p w14:paraId="3B799907" w14:textId="7D856728" w:rsidR="00EE3CF4" w:rsidRPr="00B10044" w:rsidRDefault="00EE3CF4" w:rsidP="00EE3CF4">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42F069B3" w14:textId="77777777" w:rsidR="00EE3CF4" w:rsidRPr="00B10044" w:rsidRDefault="00EE3CF4" w:rsidP="00EE3CF4">
      <w:pPr>
        <w:pStyle w:val="TESISYJURIS"/>
      </w:pPr>
    </w:p>
    <w:p w14:paraId="1B3F0A4B" w14:textId="25335156" w:rsidR="00864B85" w:rsidRDefault="00864B85" w:rsidP="00BE1A64">
      <w:pPr>
        <w:pStyle w:val="TESISYJURIS"/>
      </w:pPr>
    </w:p>
    <w:p w14:paraId="3CC42955" w14:textId="3CBDAF54" w:rsidR="00EE3CF4" w:rsidRDefault="00EE3CF4" w:rsidP="00EE3CF4">
      <w:pPr>
        <w:pStyle w:val="RESOLUCIONES"/>
      </w:pPr>
      <w:r>
        <w:t>Por su parte</w:t>
      </w:r>
      <w:r w:rsidR="001937D5">
        <w:t>,</w:t>
      </w:r>
      <w:r>
        <w:t xml:space="preserve"> el artículo 26</w:t>
      </w:r>
      <w:r w:rsidR="00613DF5">
        <w:t>3</w:t>
      </w:r>
      <w:r>
        <w:t xml:space="preserve"> del referido Código de Procedimiento y Justicia Administrativa </w:t>
      </w:r>
      <w:r w:rsidR="001937D5">
        <w:t>dispone</w:t>
      </w:r>
      <w:r>
        <w:t>:</w:t>
      </w:r>
      <w:r w:rsidR="001937D5">
        <w:t xml:space="preserve"> -------------------------------------------------------------</w:t>
      </w:r>
    </w:p>
    <w:p w14:paraId="243CB075" w14:textId="78535CE9" w:rsidR="00EE3CF4" w:rsidRDefault="00EE3CF4" w:rsidP="00BE1A64">
      <w:pPr>
        <w:pStyle w:val="TESISYJURIS"/>
      </w:pPr>
    </w:p>
    <w:p w14:paraId="7E824E86" w14:textId="77777777" w:rsidR="00EE3CF4" w:rsidRPr="00B10044" w:rsidRDefault="00EE3CF4" w:rsidP="00EE3CF4">
      <w:pPr>
        <w:pStyle w:val="TESISYJURIS"/>
      </w:pPr>
      <w:r w:rsidRPr="00B10044">
        <w:rPr>
          <w:rFonts w:cs="Arial"/>
          <w:b/>
        </w:rPr>
        <w:t>Artículo 263.</w:t>
      </w:r>
      <w:r w:rsidRPr="00B10044">
        <w:rPr>
          <w:rFonts w:cs="Arial"/>
        </w:rPr>
        <w:t xml:space="preserve"> </w:t>
      </w:r>
      <w:r w:rsidRPr="00B10044">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680B7838" w14:textId="77777777" w:rsidR="00EE3CF4" w:rsidRDefault="00EE3CF4" w:rsidP="00EE3CF4">
      <w:pPr>
        <w:pStyle w:val="TESISYJURIS"/>
        <w:rPr>
          <w:rFonts w:cs="Arial"/>
          <w:b/>
          <w:szCs w:val="20"/>
          <w:lang w:val="es-ES_tradnl"/>
        </w:rPr>
      </w:pPr>
      <w:r>
        <w:rPr>
          <w:rFonts w:cs="Arial"/>
          <w:b/>
          <w:color w:val="FF6699"/>
          <w:sz w:val="16"/>
          <w:szCs w:val="16"/>
        </w:rPr>
        <w:t>Párrafo reformado</w:t>
      </w:r>
      <w:r w:rsidRPr="0045148A">
        <w:rPr>
          <w:rFonts w:cs="Arial"/>
          <w:b/>
          <w:color w:val="FF6699"/>
          <w:sz w:val="16"/>
          <w:szCs w:val="16"/>
        </w:rPr>
        <w:t xml:space="preserve"> P.O. 1</w:t>
      </w:r>
      <w:r>
        <w:rPr>
          <w:rFonts w:cs="Arial"/>
          <w:b/>
          <w:color w:val="FF6699"/>
          <w:sz w:val="16"/>
          <w:szCs w:val="16"/>
        </w:rPr>
        <w:t>5</w:t>
      </w:r>
      <w:r w:rsidRPr="0045148A">
        <w:rPr>
          <w:rFonts w:cs="Arial"/>
          <w:b/>
          <w:color w:val="FF6699"/>
          <w:sz w:val="16"/>
          <w:szCs w:val="16"/>
        </w:rPr>
        <w:t>-0</w:t>
      </w:r>
      <w:r>
        <w:rPr>
          <w:rFonts w:cs="Arial"/>
          <w:b/>
          <w:color w:val="FF6699"/>
          <w:sz w:val="16"/>
          <w:szCs w:val="16"/>
        </w:rPr>
        <w:t>5</w:t>
      </w:r>
      <w:r w:rsidRPr="0045148A">
        <w:rPr>
          <w:rFonts w:cs="Arial"/>
          <w:b/>
          <w:color w:val="FF6699"/>
          <w:sz w:val="16"/>
          <w:szCs w:val="16"/>
        </w:rPr>
        <w:t>-201</w:t>
      </w:r>
      <w:r>
        <w:rPr>
          <w:rFonts w:cs="Arial"/>
          <w:b/>
          <w:color w:val="FF6699"/>
          <w:sz w:val="16"/>
          <w:szCs w:val="16"/>
        </w:rPr>
        <w:t>5</w:t>
      </w:r>
    </w:p>
    <w:p w14:paraId="1B0FDAD5" w14:textId="77777777" w:rsidR="00EE3CF4" w:rsidRPr="00B10044" w:rsidRDefault="00EE3CF4" w:rsidP="00EE3CF4">
      <w:pPr>
        <w:pStyle w:val="TESISYJURIS"/>
        <w:rPr>
          <w:rFonts w:cs="Arial"/>
          <w:szCs w:val="20"/>
          <w:lang w:val="es-ES_tradnl"/>
        </w:rPr>
      </w:pPr>
    </w:p>
    <w:p w14:paraId="4A4AD2BA" w14:textId="482B12C1" w:rsidR="00EE3CF4" w:rsidRPr="00B10044" w:rsidRDefault="00EE3CF4" w:rsidP="00EE3CF4">
      <w:pPr>
        <w:pStyle w:val="TESISYJURIS"/>
        <w:numPr>
          <w:ilvl w:val="0"/>
          <w:numId w:val="25"/>
        </w:numPr>
        <w:rPr>
          <w:rFonts w:cs="Arial"/>
          <w:szCs w:val="20"/>
          <w:lang w:val="es-MX"/>
        </w:rPr>
      </w:pPr>
      <w:r w:rsidRPr="00B10044">
        <w:rPr>
          <w:rFonts w:cs="Arial"/>
          <w:szCs w:val="20"/>
        </w:rPr>
        <w:t>Cuando el interesado fallezca durante el término para la interposición de la demanda, el mismo se ampliará hasta por seis meses;</w:t>
      </w:r>
    </w:p>
    <w:p w14:paraId="33831000" w14:textId="77777777" w:rsidR="00EE3CF4" w:rsidRPr="00B10044" w:rsidRDefault="00EE3CF4" w:rsidP="00EE3CF4">
      <w:pPr>
        <w:pStyle w:val="TESISYJURIS"/>
        <w:rPr>
          <w:rFonts w:cs="Arial"/>
          <w:szCs w:val="20"/>
          <w:lang w:val="es-MX"/>
        </w:rPr>
      </w:pPr>
    </w:p>
    <w:p w14:paraId="46098F17" w14:textId="7058C2BD" w:rsidR="00EE3CF4" w:rsidRPr="00B10044" w:rsidRDefault="00EE3CF4" w:rsidP="00EE3CF4">
      <w:pPr>
        <w:pStyle w:val="TESISYJURIS"/>
        <w:numPr>
          <w:ilvl w:val="0"/>
          <w:numId w:val="25"/>
        </w:numPr>
        <w:rPr>
          <w:rFonts w:cs="Arial"/>
          <w:szCs w:val="20"/>
          <w:lang w:val="es-MX"/>
        </w:rPr>
      </w:pPr>
      <w:r w:rsidRPr="00B10044">
        <w:rPr>
          <w:rFonts w:cs="Arial"/>
          <w:szCs w:val="20"/>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77C33CF2" w14:textId="77777777" w:rsidR="00EE3CF4" w:rsidRPr="00B10044" w:rsidRDefault="00EE3CF4" w:rsidP="00EE3CF4">
      <w:pPr>
        <w:pStyle w:val="TESISYJURIS"/>
        <w:rPr>
          <w:rFonts w:cs="Arial"/>
          <w:szCs w:val="20"/>
          <w:lang w:val="es-MX"/>
        </w:rPr>
      </w:pPr>
    </w:p>
    <w:p w14:paraId="1805F6B8" w14:textId="6EFE6448" w:rsidR="00EE3CF4" w:rsidRPr="00B10044" w:rsidRDefault="00EE3CF4" w:rsidP="00EE3CF4">
      <w:pPr>
        <w:pStyle w:val="TESISYJURIS"/>
        <w:numPr>
          <w:ilvl w:val="0"/>
          <w:numId w:val="25"/>
        </w:numPr>
        <w:rPr>
          <w:rFonts w:cs="Arial"/>
          <w:szCs w:val="20"/>
          <w:lang w:val="es-MX"/>
        </w:rPr>
      </w:pPr>
      <w:r w:rsidRPr="00B10044">
        <w:rPr>
          <w:rFonts w:cs="Arial"/>
          <w:szCs w:val="20"/>
        </w:rPr>
        <w:t>En caso de negativa ficta, la demanda podrá presentarse en cualquier tiempo, mientras no se notifique la resolución expresa.</w:t>
      </w:r>
    </w:p>
    <w:p w14:paraId="37D6AC6A" w14:textId="77777777" w:rsidR="00EE3CF4" w:rsidRPr="00B10044" w:rsidRDefault="00EE3CF4" w:rsidP="00EE3CF4">
      <w:pPr>
        <w:pStyle w:val="TESISYJURIS"/>
        <w:rPr>
          <w:rFonts w:cs="Arial"/>
          <w:szCs w:val="20"/>
          <w:lang w:val="es-MX"/>
        </w:rPr>
      </w:pPr>
    </w:p>
    <w:p w14:paraId="41A1217E" w14:textId="77777777" w:rsidR="00EE3CF4" w:rsidRPr="00B10044" w:rsidRDefault="00EE3CF4" w:rsidP="00EE3CF4">
      <w:pPr>
        <w:pStyle w:val="TESISYJURIS"/>
        <w:rPr>
          <w:rFonts w:cs="Arial"/>
          <w:szCs w:val="20"/>
          <w:lang w:val="es-MX"/>
        </w:rPr>
      </w:pPr>
      <w:r w:rsidRPr="00B10044">
        <w:rPr>
          <w:rFonts w:cs="Arial"/>
          <w:szCs w:val="20"/>
        </w:rPr>
        <w:t xml:space="preserve">La demanda podrá enviarse por correo certificado con acuse de recibo, si el actor tiene su domicilio fuera de la ciudad donde resida el Tribunal o </w:t>
      </w:r>
      <w:r w:rsidRPr="00B10044">
        <w:rPr>
          <w:rFonts w:cs="Arial"/>
          <w:szCs w:val="20"/>
        </w:rPr>
        <w:lastRenderedPageBreak/>
        <w:t>Juzgado, en cuyo caso, se tendrá por presentada en la fecha que fue depositada en la oficina de correos.</w:t>
      </w:r>
    </w:p>
    <w:p w14:paraId="31203F05" w14:textId="77777777" w:rsidR="00EE3CF4" w:rsidRPr="00EE3CF4" w:rsidRDefault="00EE3CF4" w:rsidP="00BE1A64">
      <w:pPr>
        <w:pStyle w:val="TESISYJURIS"/>
        <w:rPr>
          <w:lang w:val="es-MX"/>
        </w:rPr>
      </w:pPr>
    </w:p>
    <w:p w14:paraId="23B7916F" w14:textId="77777777" w:rsidR="00864B85" w:rsidRDefault="00864B85" w:rsidP="008876C6">
      <w:pPr>
        <w:pStyle w:val="TESISYJURIS"/>
        <w:rPr>
          <w:rFonts w:cs="Calibri"/>
        </w:rPr>
      </w:pPr>
    </w:p>
    <w:p w14:paraId="047DA04D" w14:textId="49A90732" w:rsidR="00337B93" w:rsidRDefault="00BE1A64" w:rsidP="00C1218E">
      <w:pPr>
        <w:pStyle w:val="SENTENCIAS"/>
      </w:pPr>
      <w:r>
        <w:t xml:space="preserve">En tal contexto, </w:t>
      </w:r>
      <w:r w:rsidR="00337B93">
        <w:t xml:space="preserve">si el acto impugnado fue notificado el 30 treinta de julio del año 2015 dos mil quince, surte efectos el día viernes 31 treinta y uno de julio, iniciando el cómputo el día 3 tres de agosto, contando como hábiles los siguientes días 4 cuatro, 5 cinco, 6 seis, 7 siete , 10 diez, 11 once, 12 doce, 13 trece, 14 catorce, 17 diecisiete, 18 dieciocho, 19 diecinueve, 20 veinte, 21 veintiuno, 24 veinticuatro, 25 veinticinco, 26 veintiséis, 27 veintisiete, 28 veintiocho, 31 treinta y uno, de agosto 1 uno, 2 dos, </w:t>
      </w:r>
      <w:r w:rsidR="00FE2F35">
        <w:t xml:space="preserve">3 </w:t>
      </w:r>
      <w:r w:rsidR="00167433">
        <w:t xml:space="preserve">tres </w:t>
      </w:r>
      <w:r w:rsidR="00337B93">
        <w:t>y 4 cuatro de septiembre</w:t>
      </w:r>
      <w:r w:rsidR="00167433">
        <w:t>, no se computan por ser días inhábiles los siguientes: 1 uno, 2 dos, 8 ocho, 9 nueve, 15 quince, 16 dieciséis, 22 veintidós, 23 veintitrés 29 veintinueve y 30 treinta de agosto, es decir</w:t>
      </w:r>
      <w:r w:rsidR="001937D5">
        <w:t>,</w:t>
      </w:r>
      <w:r w:rsidR="00167433">
        <w:t xml:space="preserve"> entre la notificación del acto impugnado y el día que se interpuso la presente demanda transcurrieron solo </w:t>
      </w:r>
      <w:r w:rsidR="004951CA">
        <w:t xml:space="preserve">25 veinticinco días hábiles, por lo que se encuentra dentro del término </w:t>
      </w:r>
      <w:r w:rsidR="001937D5">
        <w:t xml:space="preserve">de los treinta días hábiles </w:t>
      </w:r>
      <w:r w:rsidR="004951CA">
        <w:t>previsto</w:t>
      </w:r>
      <w:r w:rsidR="001937D5">
        <w:t>s</w:t>
      </w:r>
      <w:r w:rsidR="004951CA">
        <w:t xml:space="preserve"> en el artículo 263 del Código de la materia. ------</w:t>
      </w:r>
    </w:p>
    <w:p w14:paraId="748D3325" w14:textId="172D98FE" w:rsidR="00167433" w:rsidRDefault="00167433" w:rsidP="00C1218E">
      <w:pPr>
        <w:pStyle w:val="SENTENCIAS"/>
      </w:pPr>
    </w:p>
    <w:p w14:paraId="23A932EE" w14:textId="6D55D352" w:rsidR="004951CA" w:rsidRDefault="004951CA" w:rsidP="004951CA">
      <w:pPr>
        <w:pStyle w:val="SENTENCIAS"/>
      </w:pPr>
      <w:r>
        <w:t>C</w:t>
      </w:r>
      <w:r w:rsidRPr="008B1490">
        <w:t>abe señalar</w:t>
      </w:r>
      <w:r w:rsidR="001937D5">
        <w:t>,</w:t>
      </w:r>
      <w:r w:rsidRPr="008B1490">
        <w:t xml:space="preserve"> que</w:t>
      </w:r>
      <w:r w:rsidRPr="00170A2E">
        <w:t xml:space="preserve"> </w:t>
      </w:r>
      <w:r>
        <w:t xml:space="preserve">la autoridad demandada opone en su escrito de contestación a la demanda excepciones y defensas, por lo que, no obstante que </w:t>
      </w:r>
      <w:r w:rsidRPr="00170A2E">
        <w:t xml:space="preserve">para efectos del </w:t>
      </w:r>
      <w:r w:rsidR="001937D5">
        <w:t>proceso</w:t>
      </w:r>
      <w:r w:rsidRPr="00170A2E">
        <w:t xml:space="preserve"> administrativo y, de acuerdo </w:t>
      </w:r>
      <w:r w:rsidR="001937D5">
        <w:t>con lo dispuesto</w:t>
      </w:r>
      <w:r w:rsidRPr="00170A2E">
        <w:t xml:space="preserve"> por el artículo 280 del Código de Procedimiento y Justicia Administrativa para el Estado y los Municipios de Guanajuato, la autoridad demandada </w:t>
      </w:r>
      <w:r>
        <w:t xml:space="preserve">al contestar la demanda, </w:t>
      </w:r>
      <w:r w:rsidRPr="00170A2E">
        <w:t>debe referirse a las causas de improcedencia y sobreseimiento, relacionadas con los artículos 261 y 262 del mismo ordenamiento</w:t>
      </w:r>
      <w:r w:rsidR="001937D5">
        <w:t>; más sin embargo y</w:t>
      </w:r>
      <w:r>
        <w:t xml:space="preserve"> con la finalidad </w:t>
      </w:r>
      <w:r w:rsidRPr="00170A2E">
        <w:t xml:space="preserve">de no incurrir en violaciones procesales, </w:t>
      </w:r>
      <w:r w:rsidR="001937D5">
        <w:t xml:space="preserve">este órgano jurisdiccional </w:t>
      </w:r>
      <w:r w:rsidRPr="00170A2E">
        <w:t xml:space="preserve">realiza las siguientes consideraciones respecto a </w:t>
      </w:r>
      <w:r>
        <w:t>las excepciones y defensas hechas valer por las autoridades demandadas. ---------------------------</w:t>
      </w:r>
    </w:p>
    <w:p w14:paraId="2D13944D" w14:textId="77777777" w:rsidR="004951CA" w:rsidRDefault="004951CA" w:rsidP="004951CA">
      <w:pPr>
        <w:pStyle w:val="RESOLUCIONES"/>
      </w:pPr>
    </w:p>
    <w:p w14:paraId="64C214BE" w14:textId="56CCD188" w:rsidR="004951CA" w:rsidRDefault="004951CA" w:rsidP="004951CA">
      <w:pPr>
        <w:pStyle w:val="RESOLUCIONES"/>
      </w:pPr>
      <w:r>
        <w:t xml:space="preserve">Bajo tal contexto, </w:t>
      </w:r>
      <w:r w:rsidR="001937D5">
        <w:t xml:space="preserve">las demandadas </w:t>
      </w:r>
      <w:r>
        <w:t xml:space="preserve">oponen la </w:t>
      </w:r>
      <w:r w:rsidRPr="009C43A0">
        <w:t xml:space="preserve">excepción Nom Mutati Libeli, </w:t>
      </w:r>
      <w:r>
        <w:t xml:space="preserve">para el efecto de que una vez desahogada la etapa de contestación a la demanda, las posibles modificaciones o ampliaciones que haga la parte actora no sean consideradas ni tengan efectos jurídicos en el presente juicio; sobre el particular, es importante precisar que el </w:t>
      </w:r>
      <w:r w:rsidR="001937D5">
        <w:t>proceso</w:t>
      </w:r>
      <w:r>
        <w:t xml:space="preserve"> administrativo, se desarrolla </w:t>
      </w:r>
      <w:r>
        <w:lastRenderedPageBreak/>
        <w:t>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r w:rsidR="001937D5">
        <w:t>------------</w:t>
      </w:r>
    </w:p>
    <w:p w14:paraId="04A2A986" w14:textId="77777777" w:rsidR="004951CA" w:rsidRDefault="004951CA" w:rsidP="004951CA">
      <w:pPr>
        <w:pStyle w:val="RESOLUCIONES"/>
      </w:pPr>
    </w:p>
    <w:p w14:paraId="01B4B14B" w14:textId="21CF2154" w:rsidR="008C592A" w:rsidRDefault="008C592A" w:rsidP="008C592A">
      <w:pPr>
        <w:pStyle w:val="RESOLUCIONE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del Código de Procedimiento y Justicia Administrativa para el Estado y los Municipios de Guanajuato, pasamos a</w:t>
      </w:r>
      <w:r w:rsidRPr="0017308C">
        <w:t>l estudio de los conceptos de impugnación esgrimidos en la demanda</w:t>
      </w:r>
      <w:r w:rsidR="00BF6CA0">
        <w:t>, no sin antes fijas los puntos controvertido en el presente proceso administrativo</w:t>
      </w:r>
      <w:r w:rsidRPr="0017308C">
        <w:t>.</w:t>
      </w:r>
      <w:r>
        <w:t xml:space="preserve"> -----</w:t>
      </w:r>
    </w:p>
    <w:p w14:paraId="0C02308A" w14:textId="77777777" w:rsidR="008C592A" w:rsidRDefault="008C592A" w:rsidP="008C592A">
      <w:pPr>
        <w:spacing w:line="360" w:lineRule="auto"/>
        <w:ind w:firstLine="708"/>
        <w:jc w:val="both"/>
        <w:rPr>
          <w:rFonts w:ascii="Century" w:hAnsi="Century" w:cs="Calibri"/>
        </w:rPr>
      </w:pPr>
    </w:p>
    <w:p w14:paraId="4B0CCAA4" w14:textId="5519A388" w:rsidR="008C592A" w:rsidRPr="007D0C4C" w:rsidRDefault="00C8480F" w:rsidP="008C592A">
      <w:pPr>
        <w:pStyle w:val="RESOLUCIONES"/>
        <w:rPr>
          <w:rFonts w:cs="Calibri"/>
        </w:rPr>
      </w:pPr>
      <w:r>
        <w:rPr>
          <w:rFonts w:cs="Calibri"/>
          <w:b/>
          <w:bCs/>
          <w:iCs/>
        </w:rPr>
        <w:t>SEXTO</w:t>
      </w:r>
      <w:r w:rsidR="008C592A" w:rsidRPr="007D0C4C">
        <w:rPr>
          <w:rFonts w:cs="Calibri"/>
          <w:b/>
          <w:bCs/>
          <w:iCs/>
        </w:rPr>
        <w:t>.</w:t>
      </w:r>
      <w:r w:rsidR="008C592A" w:rsidRPr="00E9693A">
        <w:t xml:space="preserve"> </w:t>
      </w:r>
      <w:r w:rsidR="008C592A" w:rsidRPr="007D0C4C">
        <w:rPr>
          <w:rFonts w:cs="Calibri"/>
          <w:bCs/>
          <w:iCs/>
        </w:rPr>
        <w:t>En</w:t>
      </w:r>
      <w:r w:rsidR="008C592A" w:rsidRPr="007D0C4C">
        <w:rPr>
          <w:rFonts w:cs="Calibri"/>
        </w:rPr>
        <w:t xml:space="preserve"> cumplimiento a lo establecido en la fracción I del artículo 299 del Código de Procedimiento y Justicia Administrativa para el Estado y los Municipios de Guanajuato, </w:t>
      </w:r>
      <w:r w:rsidR="008C592A" w:rsidRPr="007D0C4C">
        <w:rPr>
          <w:rFonts w:cs="Calibri"/>
          <w:bCs/>
          <w:iCs/>
        </w:rPr>
        <w:t xml:space="preserve">este Juzgado </w:t>
      </w:r>
      <w:r w:rsidR="008C592A" w:rsidRPr="007D0C4C">
        <w:rPr>
          <w:rFonts w:cs="Calibri"/>
        </w:rPr>
        <w:t xml:space="preserve">procede a fijar clara y precisamente los puntos controvertidos en el presente proceso administrativo. </w:t>
      </w:r>
    </w:p>
    <w:p w14:paraId="44C6E25D" w14:textId="77777777" w:rsidR="008C592A" w:rsidRPr="007D0C4C" w:rsidRDefault="008C592A" w:rsidP="008C592A">
      <w:pPr>
        <w:spacing w:line="360" w:lineRule="auto"/>
        <w:ind w:firstLine="708"/>
        <w:jc w:val="both"/>
        <w:rPr>
          <w:rFonts w:ascii="Century" w:hAnsi="Century" w:cs="Calibri"/>
        </w:rPr>
      </w:pPr>
    </w:p>
    <w:p w14:paraId="73FF3A30" w14:textId="44E2263B" w:rsidR="00D96CF1" w:rsidRDefault="008C592A" w:rsidP="00D06E43">
      <w:pPr>
        <w:pStyle w:val="SENTENCIAS"/>
      </w:pPr>
      <w:r w:rsidRPr="007D0C4C">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rsidR="00D96CF1">
        <w:t>la parte actora solicito permiso de uso de suelo</w:t>
      </w:r>
      <w:r w:rsidR="00C8480F">
        <w:t xml:space="preserve"> para venta de calzado</w:t>
      </w:r>
      <w:r w:rsidR="00D96CF1">
        <w:t xml:space="preserve">, respecto del inmueble ubicado </w:t>
      </w:r>
      <w:r w:rsidR="00C8480F">
        <w:t>Boulevard Aeropuerto</w:t>
      </w:r>
      <w:r w:rsidR="00BF6CA0">
        <w:t>,</w:t>
      </w:r>
      <w:r w:rsidR="00C8480F">
        <w:t xml:space="preserve"> número 843 ochocientos cuarenta y tres, </w:t>
      </w:r>
      <w:r w:rsidR="00BF6CA0">
        <w:t>l</w:t>
      </w:r>
      <w:r w:rsidR="00C8480F">
        <w:t xml:space="preserve">ocal O-11 Letra </w:t>
      </w:r>
      <w:r w:rsidR="00BF6CA0">
        <w:t>O guion</w:t>
      </w:r>
      <w:r w:rsidR="00C8480F">
        <w:t xml:space="preserve"> once, de la colonia Pro. Fracciones de Santa Julia, por lo que</w:t>
      </w:r>
      <w:r w:rsidR="00BF6CA0">
        <w:t>,</w:t>
      </w:r>
      <w:r w:rsidR="00C8480F">
        <w:t xml:space="preserve"> en fecha 30 treinta de julio del año 2015 dos mil quince, </w:t>
      </w:r>
      <w:r w:rsidR="00D96CF1">
        <w:t>le fue notificad</w:t>
      </w:r>
      <w:r w:rsidR="00BF6CA0">
        <w:t>a</w:t>
      </w:r>
      <w:r w:rsidR="00D96CF1">
        <w:t xml:space="preserve"> la resolución contenida en el oficio número </w:t>
      </w:r>
      <w:r w:rsidR="00D06E43">
        <w:t>DU/CD/US/9-172540/2015 (</w:t>
      </w:r>
      <w:r w:rsidR="0092697F">
        <w:t>Letra D letra U diagonal letra C letra D diagonal letra U letra S</w:t>
      </w:r>
      <w:r w:rsidR="00D06E43">
        <w:t xml:space="preserve"> diagonal nueve guion uno siete dos cinco cuatro cero diagonal dos mil quince), de fecha 30 treinta de julio del año 2015 dos mil quince, </w:t>
      </w:r>
      <w:r w:rsidR="00D96CF1">
        <w:t>suscrita por la Directora de Control del Desarrollo, en l</w:t>
      </w:r>
      <w:r w:rsidR="004B2424">
        <w:t>a</w:t>
      </w:r>
      <w:r w:rsidR="00D96CF1">
        <w:t xml:space="preserve"> que se le </w:t>
      </w:r>
      <w:r w:rsidR="00BF1942">
        <w:t>niega su solicitud. ----</w:t>
      </w:r>
      <w:r w:rsidR="00BF6CA0">
        <w:t>---</w:t>
      </w:r>
      <w:r w:rsidR="003D20AA">
        <w:t>----</w:t>
      </w:r>
    </w:p>
    <w:p w14:paraId="0F77ED17" w14:textId="61BD272E" w:rsidR="00D96CF1" w:rsidRDefault="00D96CF1" w:rsidP="00D06E43">
      <w:pPr>
        <w:pStyle w:val="SENTENCIAS"/>
      </w:pPr>
    </w:p>
    <w:p w14:paraId="1CE6F0D0" w14:textId="0B50AACD" w:rsidR="008C592A" w:rsidRDefault="00DB5695" w:rsidP="00D06E43">
      <w:pPr>
        <w:pStyle w:val="SENTENCIAS"/>
      </w:pPr>
      <w:r>
        <w:t>La</w:t>
      </w:r>
      <w:r w:rsidR="004B2424">
        <w:t xml:space="preserve"> anterior</w:t>
      </w:r>
      <w:r>
        <w:t xml:space="preserve"> resolución</w:t>
      </w:r>
      <w:r w:rsidR="004B2424">
        <w:t xml:space="preserve"> es considerada ilegal por</w:t>
      </w:r>
      <w:r>
        <w:t xml:space="preserve"> </w:t>
      </w:r>
      <w:r w:rsidR="00876242">
        <w:t>l</w:t>
      </w:r>
      <w:r>
        <w:t>a parte actora</w:t>
      </w:r>
      <w:r w:rsidR="004B2424">
        <w:t xml:space="preserve">, al </w:t>
      </w:r>
      <w:r w:rsidR="008C592A">
        <w:t xml:space="preserve">estimar </w:t>
      </w:r>
      <w:r w:rsidR="000F18FE">
        <w:t>que fue</w:t>
      </w:r>
      <w:r w:rsidR="008C592A">
        <w:t xml:space="preserve"> emitida sin fundamentación y </w:t>
      </w:r>
      <w:r w:rsidR="00BF1942">
        <w:t>motivación, por lo que acude a interponer el presente juicio de nulidad. --------------------------------------</w:t>
      </w:r>
      <w:r>
        <w:t>-------------</w:t>
      </w:r>
    </w:p>
    <w:p w14:paraId="62B12C09" w14:textId="77777777" w:rsidR="008C592A" w:rsidRPr="00691803" w:rsidRDefault="008C592A" w:rsidP="008C592A">
      <w:pPr>
        <w:pStyle w:val="SENTENCIAS"/>
      </w:pPr>
    </w:p>
    <w:p w14:paraId="2E3EC136" w14:textId="0B6E738B" w:rsidR="00C8480F" w:rsidRDefault="008C592A" w:rsidP="00D06E43">
      <w:pPr>
        <w:pStyle w:val="SENTENCIAS"/>
      </w:pPr>
      <w:r w:rsidRPr="00C353EF">
        <w:lastRenderedPageBreak/>
        <w:t xml:space="preserve">Así las cosas, la “litis” planteada se hace consistir en determinar la legalidad o ilegalidad de </w:t>
      </w:r>
      <w:r>
        <w:t xml:space="preserve">la resolución </w:t>
      </w:r>
      <w:r w:rsidR="00BF1942">
        <w:t xml:space="preserve">contenida en el oficio </w:t>
      </w:r>
      <w:r w:rsidR="00D06E43">
        <w:t>DU/CD/US/9-172540/2015 (</w:t>
      </w:r>
      <w:r w:rsidR="0092697F">
        <w:t>Letra D letra U diagonal letra C letra D diagonal letra U letra S</w:t>
      </w:r>
      <w:r w:rsidR="00D06E43">
        <w:t xml:space="preserve"> diagonal nueve guion uno siete dos cinco cuatro cero diagonal dos mil quince), de fecha 30 treinta de julio del año 2015 dos mil quince. ---</w:t>
      </w:r>
      <w:r w:rsidR="00BF6CA0">
        <w:t>------------</w:t>
      </w:r>
      <w:r w:rsidR="00D06E43">
        <w:t>---------------</w:t>
      </w:r>
    </w:p>
    <w:p w14:paraId="72C0195B" w14:textId="7F0C5CEA" w:rsidR="00C8480F" w:rsidRDefault="00C8480F" w:rsidP="000F18FE">
      <w:pPr>
        <w:pStyle w:val="RESOLUCIONES"/>
      </w:pPr>
    </w:p>
    <w:p w14:paraId="70FD9543" w14:textId="17FF46E7" w:rsidR="008C592A" w:rsidRDefault="00BF1942" w:rsidP="008C592A">
      <w:pPr>
        <w:pStyle w:val="SENTENCIAS"/>
      </w:pPr>
      <w:r>
        <w:rPr>
          <w:b/>
        </w:rPr>
        <w:t>S</w:t>
      </w:r>
      <w:r w:rsidR="00C8480F">
        <w:rPr>
          <w:b/>
        </w:rPr>
        <w:t xml:space="preserve">ÉPTIMO. </w:t>
      </w:r>
      <w:r w:rsidR="008C592A">
        <w:t>Una vez determinada la l</w:t>
      </w:r>
      <w:r w:rsidR="008C592A" w:rsidRPr="007D0C4C">
        <w:t>itis de la presente causa, se procede al análisis de los conceptos de impugnación</w:t>
      </w:r>
      <w:r w:rsidR="008C592A">
        <w:t>. ---------</w:t>
      </w:r>
      <w:r w:rsidR="00C8480F">
        <w:t>--</w:t>
      </w:r>
      <w:r w:rsidR="004B2424">
        <w:t>-----------</w:t>
      </w:r>
      <w:r w:rsidR="00C8480F">
        <w:t>------------------------</w:t>
      </w:r>
    </w:p>
    <w:p w14:paraId="4B542FAA" w14:textId="77777777" w:rsidR="008C592A" w:rsidRDefault="008C592A" w:rsidP="008C592A">
      <w:pPr>
        <w:pStyle w:val="SENTENCIAS"/>
      </w:pPr>
    </w:p>
    <w:p w14:paraId="77B55E34" w14:textId="31B07DA6" w:rsidR="008C592A" w:rsidRPr="006B1445" w:rsidRDefault="008C592A" w:rsidP="008C592A">
      <w:pPr>
        <w:pStyle w:val="RESOLUCIONES"/>
        <w:rPr>
          <w:rFonts w:ascii="Calibri" w:hAnsi="Calibri"/>
          <w:color w:val="7F7F7F"/>
          <w:sz w:val="26"/>
          <w:szCs w:val="26"/>
        </w:rPr>
      </w:pPr>
      <w:r w:rsidRPr="00B61FA6">
        <w:t>Est</w:t>
      </w:r>
      <w:r>
        <w:t>a</w:t>
      </w:r>
      <w:r w:rsidRPr="00B61FA6">
        <w:t xml:space="preserve"> Juzgador</w:t>
      </w:r>
      <w:r>
        <w:t>a,</w:t>
      </w:r>
      <w:r w:rsidRPr="00B61FA6">
        <w:t xml:space="preserve"> de manera primordial</w:t>
      </w:r>
      <w:r>
        <w:t>,</w:t>
      </w:r>
      <w:r w:rsidRPr="00B61FA6">
        <w:t xml:space="preserve"> procederá al análisis de los conceptos de impugnación</w:t>
      </w:r>
      <w:r>
        <w:t>,</w:t>
      </w:r>
      <w:r w:rsidRPr="00B61FA6">
        <w:t xml:space="preserve"> </w:t>
      </w:r>
      <w:r w:rsidR="00AD0FC2">
        <w:t xml:space="preserve">de manera conjunta y </w:t>
      </w:r>
      <w:r w:rsidRPr="00B61FA6">
        <w:t>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r w:rsidR="00AD0FC2">
        <w:t>-----------------------</w:t>
      </w:r>
    </w:p>
    <w:p w14:paraId="03EBDBBE" w14:textId="77777777" w:rsidR="008C592A" w:rsidRDefault="008C592A" w:rsidP="008C592A">
      <w:pPr>
        <w:pStyle w:val="SENTENCIAS"/>
        <w:rPr>
          <w:lang w:val="es-MX"/>
        </w:rPr>
      </w:pPr>
    </w:p>
    <w:p w14:paraId="0A59BC67" w14:textId="77777777" w:rsidR="008C592A" w:rsidRDefault="008C592A" w:rsidP="008C592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2F9D6D9F" w14:textId="77777777" w:rsidR="008C592A" w:rsidRDefault="008C592A" w:rsidP="008C592A">
      <w:pPr>
        <w:pStyle w:val="TESISYJURIS"/>
        <w:rPr>
          <w:rFonts w:cs="Calibri"/>
        </w:rPr>
      </w:pPr>
    </w:p>
    <w:p w14:paraId="45833B10" w14:textId="77777777" w:rsidR="008C592A" w:rsidRDefault="008C592A" w:rsidP="008C592A">
      <w:pPr>
        <w:pStyle w:val="SENTENCIAS"/>
      </w:pPr>
    </w:p>
    <w:p w14:paraId="7B0FE84D" w14:textId="765EE031" w:rsidR="0056398B" w:rsidRDefault="008C592A" w:rsidP="00971ED1">
      <w:pPr>
        <w:pStyle w:val="SENTENCIAS"/>
      </w:pPr>
      <w:r>
        <w:t xml:space="preserve">En tal sentido se aprecia que la justiciable </w:t>
      </w:r>
      <w:r w:rsidR="0056398B">
        <w:t xml:space="preserve">en los conceptos de impugnación </w:t>
      </w:r>
      <w:r w:rsidR="00E16D58">
        <w:t xml:space="preserve">argumenta que el acto impugnado es emitido por autoridad incompetente y que esta indebidamente fundado y motivado, </w:t>
      </w:r>
      <w:r w:rsidR="004B2424">
        <w:t xml:space="preserve">al argumentar </w:t>
      </w:r>
      <w:r w:rsidR="00E16D58">
        <w:t xml:space="preserve">de manera general </w:t>
      </w:r>
      <w:r w:rsidR="0056398B">
        <w:t>lo siguiente:</w:t>
      </w:r>
      <w:r w:rsidR="004B2424">
        <w:t xml:space="preserve"> -------------------------------------------------------------------</w:t>
      </w:r>
    </w:p>
    <w:p w14:paraId="30CBBDB3" w14:textId="77777777" w:rsidR="004B2424" w:rsidRDefault="004B2424" w:rsidP="00971ED1">
      <w:pPr>
        <w:pStyle w:val="SENTENCIAS"/>
      </w:pPr>
    </w:p>
    <w:p w14:paraId="747D31A4" w14:textId="77777777" w:rsidR="00455288" w:rsidRDefault="000F18FE" w:rsidP="0056398B">
      <w:pPr>
        <w:pStyle w:val="SENTENCIAS"/>
        <w:rPr>
          <w:i/>
          <w:sz w:val="22"/>
        </w:rPr>
      </w:pPr>
      <w:r w:rsidRPr="000F18FE">
        <w:rPr>
          <w:i/>
          <w:sz w:val="22"/>
        </w:rPr>
        <w:t>“</w:t>
      </w:r>
      <w:r w:rsidR="00F37836" w:rsidRPr="000F18FE">
        <w:rPr>
          <w:i/>
          <w:sz w:val="22"/>
        </w:rPr>
        <w:t xml:space="preserve">[…] </w:t>
      </w:r>
      <w:r w:rsidR="00455288">
        <w:rPr>
          <w:i/>
          <w:sz w:val="22"/>
        </w:rPr>
        <w:t xml:space="preserve">que la autoridad que emite el acto carece de competencia para ello </w:t>
      </w:r>
      <w:r w:rsidR="00971ED1" w:rsidRPr="000F18FE">
        <w:rPr>
          <w:i/>
          <w:sz w:val="22"/>
        </w:rPr>
        <w:t xml:space="preserve"> […]</w:t>
      </w:r>
      <w:r w:rsidR="0056398B">
        <w:rPr>
          <w:i/>
          <w:sz w:val="22"/>
        </w:rPr>
        <w:t xml:space="preserve"> </w:t>
      </w:r>
      <w:r w:rsidR="00455288">
        <w:rPr>
          <w:i/>
          <w:sz w:val="22"/>
        </w:rPr>
        <w:t xml:space="preserve">De igual forma no existe atribución ni competencia alguna para las autoridades para exigir documentos ajenos al trámite, </w:t>
      </w:r>
      <w:r w:rsidR="0056398B" w:rsidRPr="0056398B">
        <w:rPr>
          <w:i/>
          <w:sz w:val="22"/>
        </w:rPr>
        <w:t>[…]</w:t>
      </w:r>
    </w:p>
    <w:p w14:paraId="7B177BD7" w14:textId="77777777" w:rsidR="00455288" w:rsidRDefault="0056398B" w:rsidP="00455288">
      <w:pPr>
        <w:pStyle w:val="SENTENCIAS"/>
        <w:rPr>
          <w:i/>
          <w:sz w:val="22"/>
        </w:rPr>
      </w:pPr>
      <w:r w:rsidRPr="0056398B">
        <w:rPr>
          <w:i/>
          <w:sz w:val="20"/>
        </w:rPr>
        <w:lastRenderedPageBreak/>
        <w:t xml:space="preserve"> […] </w:t>
      </w:r>
      <w:r w:rsidRPr="0056398B">
        <w:rPr>
          <w:i/>
          <w:sz w:val="22"/>
        </w:rPr>
        <w:t xml:space="preserve"> </w:t>
      </w:r>
      <w:r w:rsidR="00455288">
        <w:rPr>
          <w:i/>
          <w:sz w:val="22"/>
        </w:rPr>
        <w:t xml:space="preserve">el ser expedido de manera congruente con lo solicitado y estar fundado y motivado por la autoridad en ejercicio de sus funciones, </w:t>
      </w:r>
      <w:r w:rsidRPr="0056398B">
        <w:rPr>
          <w:i/>
          <w:sz w:val="22"/>
        </w:rPr>
        <w:t>[…]</w:t>
      </w:r>
      <w:r w:rsidR="00455288">
        <w:rPr>
          <w:i/>
          <w:sz w:val="22"/>
        </w:rPr>
        <w:t xml:space="preserve"> debiendo resolver expresamente todos los puntos propuestos por el interesado o previsto en las disposiciones jurídicas aplicables [</w:t>
      </w:r>
      <w:r w:rsidR="00455288" w:rsidRPr="00455288">
        <w:rPr>
          <w:i/>
          <w:sz w:val="22"/>
        </w:rPr>
        <w:t>…]</w:t>
      </w:r>
      <w:r w:rsidR="00455288">
        <w:rPr>
          <w:i/>
          <w:sz w:val="22"/>
        </w:rPr>
        <w:t xml:space="preserve"> </w:t>
      </w:r>
    </w:p>
    <w:p w14:paraId="04481D2C" w14:textId="6ACA6CFD" w:rsidR="00455288" w:rsidRDefault="00455288" w:rsidP="00455288">
      <w:pPr>
        <w:pStyle w:val="SENTENCIAS"/>
        <w:rPr>
          <w:i/>
          <w:sz w:val="22"/>
        </w:rPr>
      </w:pPr>
      <w:r w:rsidRPr="00455288">
        <w:rPr>
          <w:i/>
          <w:sz w:val="22"/>
        </w:rPr>
        <w:t xml:space="preserve">[…] </w:t>
      </w:r>
      <w:r>
        <w:rPr>
          <w:i/>
          <w:sz w:val="22"/>
        </w:rPr>
        <w:t xml:space="preserve">resolvió cuestiones ajenas a lo planteado y dejando de observar de manera integral en lo respectivo la legislación comentada </w:t>
      </w:r>
      <w:r w:rsidRPr="00455288">
        <w:rPr>
          <w:i/>
          <w:sz w:val="22"/>
        </w:rPr>
        <w:t xml:space="preserve">[…] </w:t>
      </w:r>
    </w:p>
    <w:p w14:paraId="466680DC" w14:textId="3C3E26CB" w:rsidR="00971ED1" w:rsidRPr="0056398B" w:rsidRDefault="00455288" w:rsidP="00455288">
      <w:pPr>
        <w:pStyle w:val="SENTENCIAS"/>
        <w:rPr>
          <w:i/>
          <w:sz w:val="22"/>
        </w:rPr>
      </w:pPr>
      <w:r>
        <w:rPr>
          <w:i/>
          <w:sz w:val="22"/>
        </w:rPr>
        <w:t xml:space="preserve">Todo ello denota una ausencia de fundamentación y motivación </w:t>
      </w:r>
      <w:r w:rsidRPr="00455288">
        <w:rPr>
          <w:i/>
          <w:sz w:val="22"/>
        </w:rPr>
        <w:t xml:space="preserve">[…] </w:t>
      </w:r>
      <w:r w:rsidR="0056398B" w:rsidRPr="0056398B">
        <w:rPr>
          <w:i/>
          <w:sz w:val="22"/>
        </w:rPr>
        <w:t>…”</w:t>
      </w:r>
    </w:p>
    <w:p w14:paraId="7341106E" w14:textId="77777777" w:rsidR="0056398B" w:rsidRPr="0056398B" w:rsidRDefault="0056398B" w:rsidP="008C592A">
      <w:pPr>
        <w:pStyle w:val="SENTENCIAS"/>
        <w:rPr>
          <w:i/>
          <w:sz w:val="22"/>
        </w:rPr>
      </w:pPr>
    </w:p>
    <w:p w14:paraId="7A789AE5" w14:textId="170769DD" w:rsidR="00461AFB" w:rsidRPr="00461AFB" w:rsidRDefault="008C592A" w:rsidP="0056398B">
      <w:pPr>
        <w:pStyle w:val="SENTENCIAS"/>
        <w:rPr>
          <w:i/>
          <w:sz w:val="22"/>
        </w:rPr>
      </w:pPr>
      <w:r>
        <w:t>Por su parte la</w:t>
      </w:r>
      <w:r w:rsidR="006063D0">
        <w:t>s</w:t>
      </w:r>
      <w:r>
        <w:t xml:space="preserve"> autoridad</w:t>
      </w:r>
      <w:r w:rsidR="006063D0">
        <w:t>es</w:t>
      </w:r>
      <w:r>
        <w:t xml:space="preserve"> demandada</w:t>
      </w:r>
      <w:r w:rsidR="006063D0">
        <w:t>s</w:t>
      </w:r>
      <w:r>
        <w:t>, respecto a lo manifestado por el actor argumenta:</w:t>
      </w:r>
      <w:r w:rsidRPr="002D448E">
        <w:rPr>
          <w:i/>
        </w:rPr>
        <w:t xml:space="preserve"> </w:t>
      </w:r>
      <w:r w:rsidR="0037442E" w:rsidRPr="00461AFB">
        <w:rPr>
          <w:i/>
          <w:sz w:val="22"/>
        </w:rPr>
        <w:t>“</w:t>
      </w:r>
      <w:r w:rsidR="00461AFB" w:rsidRPr="00461AFB">
        <w:rPr>
          <w:i/>
          <w:sz w:val="22"/>
        </w:rPr>
        <w:t>[…]  satisface todos y cada uno de los requisitos contenidos en el artículo 137 del Código de Procedimiento y Justicia Administrativa para el Estado y los Municipios de Guanajuato […], el documento que se impugna fue expedido por autoridad competente.</w:t>
      </w:r>
    </w:p>
    <w:p w14:paraId="7DE5D57B" w14:textId="75653D8E" w:rsidR="00461AFB" w:rsidRPr="00461AFB" w:rsidRDefault="00461AFB" w:rsidP="00461AFB">
      <w:pPr>
        <w:pStyle w:val="SENTENCIAS"/>
        <w:rPr>
          <w:i/>
          <w:sz w:val="22"/>
        </w:rPr>
      </w:pPr>
      <w:r w:rsidRPr="00461AFB">
        <w:rPr>
          <w:i/>
          <w:sz w:val="22"/>
        </w:rPr>
        <w:t>[…]  El acto controvertido se encuentra debidamente motivado […]”</w:t>
      </w:r>
      <w:r w:rsidR="004B2424">
        <w:rPr>
          <w:i/>
          <w:sz w:val="22"/>
        </w:rPr>
        <w:t>.</w:t>
      </w:r>
    </w:p>
    <w:p w14:paraId="2852F3AC" w14:textId="77777777" w:rsidR="00FB1968" w:rsidRDefault="00FB1968" w:rsidP="00461AFB">
      <w:pPr>
        <w:pStyle w:val="RESOLUCIONES"/>
      </w:pPr>
    </w:p>
    <w:p w14:paraId="5D456C95" w14:textId="57073C8C" w:rsidR="00461AFB" w:rsidRPr="00335348" w:rsidRDefault="00461AFB" w:rsidP="00461AFB">
      <w:pPr>
        <w:pStyle w:val="RESOLUCIONES"/>
      </w:pPr>
      <w:r w:rsidRPr="00335348">
        <w:t xml:space="preserve">Concepto de impugnación que resulta </w:t>
      </w:r>
      <w:r w:rsidRPr="00335348">
        <w:rPr>
          <w:rFonts w:cs="Arial"/>
          <w:b/>
        </w:rPr>
        <w:t>fundado</w:t>
      </w:r>
      <w:r w:rsidRPr="00335348">
        <w:t xml:space="preserve"> por las siguientes consideraciones:</w:t>
      </w:r>
      <w:r w:rsidR="00335348">
        <w:t xml:space="preserve"> -----------------------------------------------------------------------------------</w:t>
      </w:r>
    </w:p>
    <w:p w14:paraId="4B637D4D" w14:textId="77777777" w:rsidR="00461AFB" w:rsidRPr="00335348" w:rsidRDefault="00461AFB" w:rsidP="00461AFB">
      <w:pPr>
        <w:pStyle w:val="RESOLUCIONES"/>
      </w:pPr>
    </w:p>
    <w:p w14:paraId="42CABF66" w14:textId="77777777" w:rsidR="00461AFB" w:rsidRDefault="00461AFB" w:rsidP="00461AFB">
      <w:pPr>
        <w:pStyle w:val="SENTENCIAS"/>
      </w:pPr>
      <w:r w:rsidRPr="003F7FBA">
        <w:t>En primer término y considerando que la parte actora cu</w:t>
      </w:r>
      <w:r>
        <w:t>estiona la competencia de la demandada para emitir el acto impugnado y por ser una cuestión de estudio oficioso, quien resuelve procede a su análisis. ----------------</w:t>
      </w:r>
    </w:p>
    <w:p w14:paraId="771D9061" w14:textId="77777777" w:rsidR="00461AFB" w:rsidRDefault="00461AFB" w:rsidP="00461AFB">
      <w:pPr>
        <w:pStyle w:val="SENTENCIAS"/>
      </w:pPr>
    </w:p>
    <w:p w14:paraId="4438E1C2" w14:textId="21EE3C6F" w:rsidR="00461AFB" w:rsidRDefault="00FB1968" w:rsidP="00D06E43">
      <w:pPr>
        <w:pStyle w:val="SENTENCIAS"/>
      </w:pPr>
      <w:r>
        <w:t xml:space="preserve">En tal sentido, el </w:t>
      </w:r>
      <w:r w:rsidR="00461AFB">
        <w:t xml:space="preserve">acto impugnado consistente en </w:t>
      </w:r>
      <w:r w:rsidR="00DB2147">
        <w:t>la r</w:t>
      </w:r>
      <w:r w:rsidR="00D06E43">
        <w:t>esolución contenida en el oficio DU/CD/US/9-172540/2015 (</w:t>
      </w:r>
      <w:r w:rsidR="0092697F">
        <w:t>Letra D letra U diagonal letra C letra D diagonal letra U letra S</w:t>
      </w:r>
      <w:r w:rsidR="00D06E43">
        <w:t xml:space="preserve"> diagonal nueve guion uno siete dos cinco cuatro cero diagonal dos mil quince), de fecha 30 treinta de julio del año 2015 dos mil quince, </w:t>
      </w:r>
      <w:r w:rsidR="00461AFB">
        <w:t xml:space="preserve">funda sus atribuciones en los artículos 120 fracciones I, II inciso d), IV y IX, 121 fracción I y 122 fracciones IV inciso c) y V del Reglamento Interior de la Administración Pública Municipal de León, Guanajuato, </w:t>
      </w:r>
      <w:r w:rsidR="00461AFB" w:rsidRPr="00223B63">
        <w:rPr>
          <w:sz w:val="20"/>
        </w:rPr>
        <w:t>(publicado en el Periódico Oficial del Gobierno del Estado de Guanajuato, Número 70 setenta, Segunda Parte, de fecha 02 dos de mayo de 2014 dos mil catorce)</w:t>
      </w:r>
      <w:r w:rsidR="003F7FBA">
        <w:rPr>
          <w:sz w:val="20"/>
        </w:rPr>
        <w:t>,</w:t>
      </w:r>
      <w:r w:rsidR="00461AFB" w:rsidRPr="00223B63">
        <w:rPr>
          <w:sz w:val="20"/>
        </w:rPr>
        <w:t xml:space="preserve"> </w:t>
      </w:r>
      <w:r w:rsidR="00461AFB">
        <w:t>para el caso que nos ocupa hacemos referencia</w:t>
      </w:r>
      <w:r w:rsidR="003F7FBA">
        <w:t>,</w:t>
      </w:r>
      <w:r w:rsidR="00461AFB">
        <w:t xml:space="preserve"> de manera específica</w:t>
      </w:r>
      <w:r w:rsidR="003F7FBA">
        <w:t>,</w:t>
      </w:r>
      <w:r w:rsidR="00461AFB">
        <w:t xml:space="preserve"> a lo </w:t>
      </w:r>
      <w:r w:rsidR="003F7FBA">
        <w:t>dispuest</w:t>
      </w:r>
      <w:r w:rsidR="00461AFB">
        <w:t xml:space="preserve">o en el 122, que establece: </w:t>
      </w:r>
      <w:r w:rsidR="003F7FBA">
        <w:t>-------</w:t>
      </w:r>
    </w:p>
    <w:p w14:paraId="5539A784" w14:textId="77777777" w:rsidR="00461AFB" w:rsidRDefault="00461AFB" w:rsidP="00461AFB">
      <w:pPr>
        <w:pStyle w:val="SENTENCIAS"/>
      </w:pPr>
    </w:p>
    <w:p w14:paraId="1FDC5D34" w14:textId="77777777" w:rsidR="00461AFB" w:rsidRDefault="00461AFB" w:rsidP="00461AFB">
      <w:pPr>
        <w:pStyle w:val="TESISYJURIS"/>
      </w:pPr>
      <w:r w:rsidRPr="00223B63">
        <w:rPr>
          <w:b/>
        </w:rPr>
        <w:lastRenderedPageBreak/>
        <w:t>Artículo 122</w:t>
      </w:r>
      <w:r>
        <w:t>. La Dirección de Control del Desarrollo, tiene, además de las atribuciones comunes a los directores de área, las siguientes:</w:t>
      </w:r>
    </w:p>
    <w:p w14:paraId="63F05D18" w14:textId="77777777" w:rsidR="00461AFB" w:rsidRDefault="00461AFB" w:rsidP="00461AFB"/>
    <w:p w14:paraId="17304D52" w14:textId="77777777" w:rsidR="00461AFB" w:rsidRDefault="00461AFB" w:rsidP="00461AFB">
      <w:pPr>
        <w:ind w:firstLine="708"/>
      </w:pPr>
      <w:r>
        <w:t>[…]</w:t>
      </w:r>
    </w:p>
    <w:p w14:paraId="3312EFF9" w14:textId="77777777" w:rsidR="00461AFB" w:rsidRDefault="00461AFB" w:rsidP="00461AFB">
      <w:pPr>
        <w:ind w:firstLine="708"/>
      </w:pPr>
    </w:p>
    <w:p w14:paraId="788CEB3C" w14:textId="77777777" w:rsidR="00461AFB" w:rsidRDefault="00461AFB" w:rsidP="00461AFB">
      <w:pPr>
        <w:pStyle w:val="TESISYJURIS"/>
      </w:pPr>
      <w:r>
        <w:t>IV. Otorgar, negar o revocar los siguientes trámites de gestión urbana:</w:t>
      </w:r>
    </w:p>
    <w:p w14:paraId="51295D73" w14:textId="77777777" w:rsidR="00461AFB" w:rsidRDefault="00461AFB" w:rsidP="00461AFB">
      <w:pPr>
        <w:pStyle w:val="TESISYJURIS"/>
      </w:pPr>
      <w:r>
        <w:t>[…]</w:t>
      </w:r>
    </w:p>
    <w:p w14:paraId="3AF2D9F9" w14:textId="77777777" w:rsidR="00461AFB" w:rsidRDefault="00461AFB" w:rsidP="00461AFB">
      <w:pPr>
        <w:pStyle w:val="TESISYJURIS"/>
      </w:pPr>
    </w:p>
    <w:p w14:paraId="11A0ED17" w14:textId="77777777" w:rsidR="00461AFB" w:rsidRDefault="00461AFB" w:rsidP="00461AFB">
      <w:pPr>
        <w:pStyle w:val="TESISYJURIS"/>
      </w:pPr>
      <w:r>
        <w:t>c) Permiso de uso de suelo;</w:t>
      </w:r>
    </w:p>
    <w:p w14:paraId="65B457B5" w14:textId="77777777" w:rsidR="00461AFB" w:rsidRDefault="00461AFB" w:rsidP="00461AFB">
      <w:pPr>
        <w:pStyle w:val="TESISYJURIS"/>
      </w:pPr>
      <w:r>
        <w:t>[…]</w:t>
      </w:r>
    </w:p>
    <w:p w14:paraId="5295981D" w14:textId="77777777" w:rsidR="00461AFB" w:rsidRDefault="00461AFB" w:rsidP="00461AFB">
      <w:pPr>
        <w:pStyle w:val="TESISYJURIS"/>
      </w:pPr>
    </w:p>
    <w:p w14:paraId="4FF976D0" w14:textId="77777777" w:rsidR="00461AFB" w:rsidRDefault="00461AFB" w:rsidP="00461AFB">
      <w:pPr>
        <w:pStyle w:val="TESISYJURIS"/>
      </w:pPr>
      <w:r>
        <w:t>V. Las demás que le señale el presente ordenamiento y otras disposiciones jurídicas vigentes.</w:t>
      </w:r>
    </w:p>
    <w:p w14:paraId="304FE114" w14:textId="77777777" w:rsidR="00461AFB" w:rsidRDefault="00461AFB" w:rsidP="00461AFB">
      <w:pPr>
        <w:pStyle w:val="TESISYJURIS"/>
      </w:pPr>
    </w:p>
    <w:p w14:paraId="037A9C1A" w14:textId="77777777" w:rsidR="00461AFB" w:rsidRDefault="00461AFB" w:rsidP="00461AFB">
      <w:pPr>
        <w:pStyle w:val="RESOLUCIONES"/>
      </w:pPr>
    </w:p>
    <w:p w14:paraId="11C35123" w14:textId="61BB7717" w:rsidR="00461AFB" w:rsidRDefault="00461AFB" w:rsidP="00461AFB">
      <w:pPr>
        <w:pStyle w:val="RESOLUCIONES"/>
      </w:pPr>
      <w:r>
        <w:t xml:space="preserve">Del precepto anterior, se desprende que la demandada cuenta con facultades para emitir el acto impugnado, en tal sentido, se procede al análisis del </w:t>
      </w:r>
      <w:r w:rsidR="003F7FBA">
        <w:t>mismo</w:t>
      </w:r>
      <w:r>
        <w:t>, respecto a su fundamentación y motivación. ---</w:t>
      </w:r>
      <w:r w:rsidR="00FB1968">
        <w:t>-----</w:t>
      </w:r>
      <w:r w:rsidR="00D06E43">
        <w:t>-</w:t>
      </w:r>
      <w:r w:rsidR="003F7FBA">
        <w:t>-------------</w:t>
      </w:r>
      <w:r w:rsidR="00D06E43">
        <w:t>--</w:t>
      </w:r>
      <w:r w:rsidR="00FB1968">
        <w:t>----</w:t>
      </w:r>
      <w:r>
        <w:t>--</w:t>
      </w:r>
    </w:p>
    <w:p w14:paraId="0D0C6E54" w14:textId="77777777" w:rsidR="00461AFB" w:rsidRDefault="00461AFB" w:rsidP="00461AFB">
      <w:pPr>
        <w:pStyle w:val="RESOLUCIONES"/>
      </w:pPr>
    </w:p>
    <w:p w14:paraId="30F1525A" w14:textId="53697986" w:rsidR="00461AFB" w:rsidRDefault="00461AFB" w:rsidP="00461AFB">
      <w:pPr>
        <w:pStyle w:val="RESOLUCIONES"/>
      </w:pPr>
      <w:r>
        <w:t>Resulta oportuno mencionar, que un acto administrativo se considera debidamente fundado y motivado, cuando en éste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FB1968">
        <w:t>------------------------------</w:t>
      </w:r>
      <w:r>
        <w:t>------------------------</w:t>
      </w:r>
    </w:p>
    <w:p w14:paraId="34F10543" w14:textId="77777777" w:rsidR="00461AFB" w:rsidRDefault="00461AFB" w:rsidP="00461AFB">
      <w:pPr>
        <w:pStyle w:val="RESOLUCIONES"/>
      </w:pPr>
    </w:p>
    <w:p w14:paraId="1D63A885" w14:textId="603172BE" w:rsidR="00461AFB" w:rsidRDefault="00461AFB" w:rsidP="00461AFB">
      <w:pPr>
        <w:pStyle w:val="RESOLUCIONES"/>
      </w:pPr>
      <w:r>
        <w:t xml:space="preserve">Sirve de sustento al argumento vertido en supralíneas, la siguiente Jurisprudencia, sostenida por el Segundo Tribunal Colegiado del Sexto Circuito, visible en el Semanario Judicial de la Federación, Tomo IV, Segunda Parte-2, página 622, Tesis No. VI. 2º. J/31, que a la letra dice: </w:t>
      </w:r>
      <w:r w:rsidR="003F7FBA">
        <w:t>----------------------</w:t>
      </w:r>
    </w:p>
    <w:p w14:paraId="1344AD3E" w14:textId="77777777" w:rsidR="00461AFB" w:rsidRDefault="00461AFB" w:rsidP="00461AFB">
      <w:pPr>
        <w:pStyle w:val="RESOLUCIONES"/>
      </w:pPr>
    </w:p>
    <w:p w14:paraId="4CB6DC78" w14:textId="77777777" w:rsidR="00461AFB" w:rsidRDefault="00461AFB" w:rsidP="00461AFB">
      <w:pPr>
        <w:pStyle w:val="TESISYJURIS"/>
      </w:pPr>
      <w: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  </w:t>
      </w:r>
    </w:p>
    <w:p w14:paraId="1E34C33C" w14:textId="77777777" w:rsidR="00461AFB" w:rsidRDefault="00461AFB" w:rsidP="00461AFB">
      <w:pPr>
        <w:pStyle w:val="RESOLUCIONES"/>
      </w:pPr>
    </w:p>
    <w:p w14:paraId="69328DE4" w14:textId="4DF7C48A" w:rsidR="00461AFB" w:rsidRDefault="00461AFB" w:rsidP="00461AFB">
      <w:pPr>
        <w:pStyle w:val="RESOLUCIONES"/>
      </w:pPr>
      <w:r>
        <w:t>Es decir, el contenido formal de la garantía de fundamentación y motivación inmersa en la fracción VI del artículo 137 del Código de Procedimiento y Justicia Administrativa para el Estado y los Municipios de Guanajuato, tiene como propósito primordial,</w:t>
      </w:r>
      <w:r w:rsidR="00AD0FC2">
        <w:t xml:space="preserve"> que el justiciable conozca el “</w:t>
      </w:r>
      <w:r>
        <w:t>por qué</w:t>
      </w:r>
      <w:r w:rsidR="00AD0FC2">
        <w:t>”</w:t>
      </w:r>
      <w:r>
        <w:t xml:space="preserve"> de la conducta de la autoridad, lo que se traduce en darle a conocer en detalle y de manera completa la esencia de todas las circunstancias y condiciones que determinaron el acto de voluntad autoritario, de manera que sea evidente y muy claro para el afectado la causa o causas que justificaron la decisión para estar en posibilidad de controvertirla, permitiéndole con ello una real y auténtica defensa. ----------------------------------</w:t>
      </w:r>
      <w:r w:rsidR="00D06E43">
        <w:t>------</w:t>
      </w:r>
      <w:r>
        <w:t>--------------------------------</w:t>
      </w:r>
    </w:p>
    <w:p w14:paraId="537A4D67" w14:textId="77777777" w:rsidR="00461AFB" w:rsidRDefault="00461AFB" w:rsidP="00461AFB">
      <w:pPr>
        <w:pStyle w:val="RESOLUCIONES"/>
      </w:pPr>
    </w:p>
    <w:p w14:paraId="15F83FA3" w14:textId="286160CD" w:rsidR="00461AFB" w:rsidRDefault="00461AFB" w:rsidP="00461AFB">
      <w:pPr>
        <w:pStyle w:val="RESOLUCIONES"/>
      </w:pPr>
      <w:r>
        <w:t xml:space="preserve">Al tenor de lo anterior, un acto se considera debidamente fundado y motivado, cuando se exponen los hechos relevantes que justifican la conducta de la autoridad: citando la norma </w:t>
      </w:r>
      <w:r w:rsidR="00AD0FC2">
        <w:t xml:space="preserve">aplicable y un argumento </w:t>
      </w:r>
      <w:r>
        <w:t>suficiente para acreditar</w:t>
      </w:r>
      <w:r w:rsidR="00AD0FC2">
        <w:t xml:space="preserve"> su</w:t>
      </w:r>
      <w:r>
        <w:t xml:space="preserve"> razonamiento</w:t>
      </w:r>
      <w:r w:rsidR="00AD0FC2">
        <w:t>. -----</w:t>
      </w:r>
      <w:r>
        <w:t>---------</w:t>
      </w:r>
      <w:r w:rsidR="00AD0FC2">
        <w:t>-------------------</w:t>
      </w:r>
      <w:r>
        <w:t>------------------------------------</w:t>
      </w:r>
    </w:p>
    <w:p w14:paraId="6FAE142C" w14:textId="77777777" w:rsidR="00461AFB" w:rsidRDefault="00461AFB" w:rsidP="00461AFB">
      <w:pPr>
        <w:pStyle w:val="RESOLUCIONES"/>
      </w:pPr>
    </w:p>
    <w:p w14:paraId="527FC460" w14:textId="77777777" w:rsidR="00AD0FC2" w:rsidRPr="00E1257C" w:rsidRDefault="00AD0FC2" w:rsidP="00AD0FC2">
      <w:pPr>
        <w:spacing w:line="360" w:lineRule="auto"/>
        <w:ind w:firstLine="709"/>
        <w:jc w:val="both"/>
        <w:rPr>
          <w:rFonts w:ascii="Century" w:hAnsi="Century"/>
          <w:bCs/>
        </w:rPr>
      </w:pPr>
      <w:r w:rsidRPr="00E1257C">
        <w:rPr>
          <w:rFonts w:ascii="Century" w:hAnsi="Century"/>
          <w:bCs/>
        </w:rPr>
        <w:t xml:space="preserve">Asimismo, es importante </w:t>
      </w:r>
      <w:r>
        <w:rPr>
          <w:rFonts w:ascii="Century" w:hAnsi="Century"/>
          <w:bCs/>
        </w:rPr>
        <w:t xml:space="preserve">considerar </w:t>
      </w:r>
      <w:r w:rsidRPr="00E1257C">
        <w:rPr>
          <w:rFonts w:ascii="Century" w:hAnsi="Century"/>
          <w:bCs/>
        </w:rPr>
        <w:t xml:space="preserve">que por fundar el acto administrativo, se entiende </w:t>
      </w:r>
      <w:r>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76229965" w14:textId="77777777" w:rsidR="00AD0FC2" w:rsidRDefault="00AD0FC2" w:rsidP="00D06E43">
      <w:pPr>
        <w:pStyle w:val="SENTENCIAS"/>
      </w:pPr>
    </w:p>
    <w:p w14:paraId="23F34269" w14:textId="1572F4B6" w:rsidR="00461AFB" w:rsidRDefault="00461AFB" w:rsidP="00D06E43">
      <w:pPr>
        <w:pStyle w:val="SENTENCIAS"/>
      </w:pPr>
      <w:r>
        <w:t xml:space="preserve">Así las cosas, en el caso concreto, la resolución </w:t>
      </w:r>
      <w:r w:rsidR="001E34AD">
        <w:t xml:space="preserve">contenida en el oficio </w:t>
      </w:r>
      <w:r w:rsidR="00D06E43">
        <w:t>DU/CD/US/9-172540/2015 (</w:t>
      </w:r>
      <w:r w:rsidR="0092697F">
        <w:t>Letra D letra U diagonal letra C letra D diagonal letra U letra S</w:t>
      </w:r>
      <w:r w:rsidR="00D06E43">
        <w:t xml:space="preserve"> diagonal nueve guion uno siete dos cinco cuatro cero diagonal </w:t>
      </w:r>
      <w:r w:rsidR="00D06E43">
        <w:lastRenderedPageBreak/>
        <w:t xml:space="preserve">dos mil quince), de fecha 30 treinta de julio del año 2015 dos mil quince, establece lo siguiente: </w:t>
      </w:r>
      <w:r w:rsidR="00FD0082">
        <w:t>----------------------------------------------------------------------------</w:t>
      </w:r>
    </w:p>
    <w:p w14:paraId="46477250" w14:textId="77777777" w:rsidR="00461AFB" w:rsidRDefault="00461AFB" w:rsidP="00461AFB">
      <w:pPr>
        <w:pStyle w:val="SENTENCIAS"/>
      </w:pPr>
    </w:p>
    <w:p w14:paraId="1482F9EA" w14:textId="6A827FA4" w:rsidR="001E34AD" w:rsidRDefault="00461AFB" w:rsidP="00461AFB">
      <w:pPr>
        <w:pStyle w:val="SENTENCIAS"/>
        <w:rPr>
          <w:i/>
        </w:rPr>
      </w:pPr>
      <w:r w:rsidRPr="00223B63">
        <w:rPr>
          <w:i/>
        </w:rPr>
        <w:t>“</w:t>
      </w:r>
      <w:r w:rsidR="001E34AD">
        <w:rPr>
          <w:i/>
        </w:rPr>
        <w:t>De modo que el inmueble citado en el párrafo anterior ha realizado un proceso constructivo de acuerdo a la licencia de construcción autorizada por esta Dirección, y toda vez que a la fecha de la emisión del presente oficio no se haya presentado el aviso de terminación de obra correspondiente, el inmueble no podrá ser usado u ocupado sin previa autorización</w:t>
      </w:r>
      <w:r w:rsidR="00FD0082">
        <w:rPr>
          <w:i/>
        </w:rPr>
        <w:t>.</w:t>
      </w:r>
    </w:p>
    <w:p w14:paraId="65C199EC" w14:textId="77777777" w:rsidR="001E34AD" w:rsidRDefault="001E34AD" w:rsidP="00461AFB">
      <w:pPr>
        <w:pStyle w:val="SENTENCIAS"/>
        <w:rPr>
          <w:i/>
        </w:rPr>
      </w:pPr>
      <w:r>
        <w:rPr>
          <w:i/>
        </w:rPr>
        <w:t>Por consiguiente, de acuerdo al artículo 345 del Código Reglamentario de Desarrollo Urbano para el Municipio de León que a su letra establece lo siguiente.</w:t>
      </w:r>
    </w:p>
    <w:p w14:paraId="7A0F1626" w14:textId="7C503A90" w:rsidR="001E34AD" w:rsidRDefault="001E34AD" w:rsidP="00461AFB">
      <w:pPr>
        <w:pStyle w:val="SENTENCIAS"/>
        <w:rPr>
          <w:i/>
        </w:rPr>
      </w:pPr>
      <w:r>
        <w:rPr>
          <w:i/>
        </w:rPr>
        <w:t>[…]</w:t>
      </w:r>
    </w:p>
    <w:p w14:paraId="2CE3A23F" w14:textId="410B2C16" w:rsidR="001E34AD" w:rsidRDefault="001E34AD" w:rsidP="00461AFB">
      <w:pPr>
        <w:pStyle w:val="SENTENCIAS"/>
        <w:rPr>
          <w:i/>
        </w:rPr>
      </w:pPr>
      <w:r>
        <w:rPr>
          <w:i/>
        </w:rPr>
        <w:t>Se hace la devolución de los documentos presentados, contando con su comprensión quedamos en la espera de la debida integración de su petición”</w:t>
      </w:r>
      <w:r w:rsidR="00FD0082">
        <w:rPr>
          <w:i/>
        </w:rPr>
        <w:t>.</w:t>
      </w:r>
    </w:p>
    <w:p w14:paraId="0AE68E44" w14:textId="6F531449" w:rsidR="001E34AD" w:rsidRDefault="001E34AD" w:rsidP="00461AFB">
      <w:pPr>
        <w:pStyle w:val="SENTENCIAS"/>
        <w:rPr>
          <w:i/>
        </w:rPr>
      </w:pPr>
    </w:p>
    <w:p w14:paraId="1D69D908" w14:textId="734CA5E0" w:rsidR="00461AFB" w:rsidRDefault="00FD0082" w:rsidP="00461AFB">
      <w:pPr>
        <w:pStyle w:val="SENTENCIAS"/>
      </w:pPr>
      <w:r>
        <w:t>En</w:t>
      </w:r>
      <w:r w:rsidR="008B601A">
        <w:t xml:space="preserve"> la resolución impugnada se aprecia que la demandada </w:t>
      </w:r>
      <w:r>
        <w:t>argument</w:t>
      </w:r>
      <w:r w:rsidR="008B601A">
        <w:t>a que el inmueble del cual el acto</w:t>
      </w:r>
      <w:r w:rsidR="00BF576A">
        <w:t>r</w:t>
      </w:r>
      <w:r w:rsidR="008B601A">
        <w:t xml:space="preserve"> solicita </w:t>
      </w:r>
      <w:r w:rsidR="008B601A" w:rsidRPr="008B601A">
        <w:t xml:space="preserve">permiso de uso de suelo para venta de calzado, </w:t>
      </w:r>
      <w:r w:rsidR="00BF576A">
        <w:t xml:space="preserve">mismo que está </w:t>
      </w:r>
      <w:r w:rsidR="008B601A" w:rsidRPr="008B601A">
        <w:t>ubicado Boulevard Aeropuerto número 843 ochocientos cuarenta y tres, Local O-11 Letra U once, de la colonia Pro. Fracciones de Santa Julia</w:t>
      </w:r>
      <w:r w:rsidR="008B601A">
        <w:t xml:space="preserve">, existe una licencia de construcción expedida por dicha dirección y </w:t>
      </w:r>
      <w:r w:rsidR="002B1E59">
        <w:t>que,</w:t>
      </w:r>
      <w:r w:rsidR="008B601A">
        <w:t xml:space="preserve"> a </w:t>
      </w:r>
      <w:r w:rsidR="00BF576A">
        <w:t xml:space="preserve">hasta </w:t>
      </w:r>
      <w:r w:rsidR="00AD0FC2">
        <w:t xml:space="preserve">dicha </w:t>
      </w:r>
      <w:r w:rsidR="008B601A">
        <w:t>fecha, no se ha presentado el aviso de terminación de obra. ----------------------------------------------------------------</w:t>
      </w:r>
      <w:r w:rsidR="002B1E59">
        <w:t>--------------</w:t>
      </w:r>
    </w:p>
    <w:p w14:paraId="76B61544" w14:textId="70F2D10A" w:rsidR="008B601A" w:rsidRDefault="008B601A" w:rsidP="00461AFB">
      <w:pPr>
        <w:pStyle w:val="SENTENCIAS"/>
      </w:pPr>
    </w:p>
    <w:p w14:paraId="7202F681" w14:textId="19F3FE26" w:rsidR="008B601A" w:rsidRPr="00397459" w:rsidRDefault="002B1E59" w:rsidP="00397459">
      <w:pPr>
        <w:pStyle w:val="SENTENCIAS"/>
      </w:pPr>
      <w:r w:rsidRPr="00397459">
        <w:t xml:space="preserve">No </w:t>
      </w:r>
      <w:r w:rsidR="00EC7795" w:rsidRPr="00397459">
        <w:t>obstante</w:t>
      </w:r>
      <w:r w:rsidRPr="00397459">
        <w:t xml:space="preserve"> lo anterior,</w:t>
      </w:r>
      <w:r w:rsidR="00EC7795" w:rsidRPr="00397459">
        <w:t xml:space="preserve"> la demandada omite dar a conocer al justiciable, el número o expediente de la licencia de construcción que refiere en la </w:t>
      </w:r>
      <w:r w:rsidR="00397459" w:rsidRPr="00397459">
        <w:t>resolución impugnada,</w:t>
      </w:r>
      <w:r w:rsidR="00EC7795" w:rsidRPr="00397459">
        <w:t xml:space="preserve"> </w:t>
      </w:r>
      <w:r w:rsidR="00BF576A">
        <w:t xml:space="preserve">la </w:t>
      </w:r>
      <w:r w:rsidR="00EC7795" w:rsidRPr="00397459">
        <w:t xml:space="preserve">fecha en que fue emitida, </w:t>
      </w:r>
      <w:r w:rsidR="004C5D7B">
        <w:t>modalidad</w:t>
      </w:r>
      <w:r w:rsidR="00EC7795" w:rsidRPr="00397459">
        <w:t xml:space="preserve"> de permiso </w:t>
      </w:r>
      <w:r w:rsidR="00397459" w:rsidRPr="00397459">
        <w:t>otorgado</w:t>
      </w:r>
      <w:r w:rsidR="004C5D7B">
        <w:t xml:space="preserve">, esto es, </w:t>
      </w:r>
      <w:r w:rsidR="00EC7795" w:rsidRPr="00397459">
        <w:t>edificación, ampliación, reconstrucción, reestructuración autoconstrucción, demolición</w:t>
      </w:r>
      <w:r w:rsidR="00BF576A">
        <w:t xml:space="preserve">, etcétera; </w:t>
      </w:r>
      <w:r w:rsidR="004C5D7B">
        <w:t xml:space="preserve">lo anterior, </w:t>
      </w:r>
      <w:r w:rsidR="00397459" w:rsidRPr="00397459">
        <w:t xml:space="preserve">dada la particularidad que ostentan en materia de requisitos para su obtención, alcances y supuestos en que habrán de expedirse, es decir, resultaba necesario que la autoridad demandada acreditaran los hechos que motivaron la improcedencia en el otorgamiento del permiso de uso de suelo, expresando con claridad y precisión, los detalles de la licencia de construcción a que hace referencia en el acto </w:t>
      </w:r>
      <w:r w:rsidR="00397459" w:rsidRPr="00397459">
        <w:lastRenderedPageBreak/>
        <w:t xml:space="preserve">impugnado, es decir, dar a conocer al justiciable, todos los datos, del por qué no se cumplía con los requerimientos necesarios para continuar con el trámite de uso de suelo, ya que al no hacerlo incurren en una indebida motivación del acto impugnado, ya que el demandante queda en estado de indefensión al no conocer </w:t>
      </w:r>
      <w:r w:rsidR="00BF576A">
        <w:t xml:space="preserve">de manera específica y clara </w:t>
      </w:r>
      <w:r w:rsidR="00397459" w:rsidRPr="00397459">
        <w:t xml:space="preserve">las razones por las cuales </w:t>
      </w:r>
      <w:r w:rsidR="00BF576A">
        <w:t xml:space="preserve">la autoridad demandada </w:t>
      </w:r>
      <w:r w:rsidR="00397459" w:rsidRPr="00397459">
        <w:t>considero que no era procedente el otorgamiento del permiso que se solicitó. ---------</w:t>
      </w:r>
      <w:r w:rsidR="004C5D7B">
        <w:t>--------</w:t>
      </w:r>
      <w:r w:rsidR="00BF576A">
        <w:t>-------------------------------------------------------------</w:t>
      </w:r>
      <w:r w:rsidR="004C5D7B">
        <w:t>--------------</w:t>
      </w:r>
    </w:p>
    <w:p w14:paraId="35831157" w14:textId="4D656736" w:rsidR="008B601A" w:rsidRDefault="008B601A" w:rsidP="00461AFB">
      <w:pPr>
        <w:pStyle w:val="SENTENCIAS"/>
      </w:pPr>
    </w:p>
    <w:p w14:paraId="72B77FB6" w14:textId="3E05D5CC" w:rsidR="00461AFB" w:rsidRPr="00B972AD" w:rsidRDefault="00461AFB" w:rsidP="00D06E43">
      <w:pPr>
        <w:pStyle w:val="SENTENCIAS"/>
      </w:pPr>
      <w:r w:rsidRPr="00B972AD">
        <w:t xml:space="preserve">Por lo anterior, </w:t>
      </w:r>
      <w:r w:rsidRPr="00223B63">
        <w:t>y considerando que el acto impugnado carece de una deb</w:t>
      </w:r>
      <w:r>
        <w:t>ida fundamentación y motivación</w:t>
      </w:r>
      <w:r w:rsidRPr="00B972AD">
        <w:t xml:space="preserve">; es procedente decretar la </w:t>
      </w:r>
      <w:r w:rsidRPr="00223B63">
        <w:rPr>
          <w:b/>
        </w:rPr>
        <w:t>nulidad</w:t>
      </w:r>
      <w:r>
        <w:t xml:space="preserve"> de la resolución contenida en el oficio </w:t>
      </w:r>
      <w:r w:rsidR="00D06E43">
        <w:t>DU/CD/US/9-172540/2015 (</w:t>
      </w:r>
      <w:r w:rsidR="0092697F">
        <w:t>Letra D letra U diagonal letra C letra D diagonal letra U letra S</w:t>
      </w:r>
      <w:r w:rsidR="00D06E43">
        <w:t xml:space="preserve"> diagonal nueve guion uno siete dos cinco cuatro cero diagonal dos mil quince), de fecha 30 treinta de julio del año 2015 dos mil quince, </w:t>
      </w:r>
      <w:r>
        <w:t>lo anterior, con fundamento en los artículos 143, segundo párrafo, 300, fracción III y 302, fracción II, del Código de Procedimiento y Justicia Administrativa para el Estado y los Municipios de Guanajuato. -----------</w:t>
      </w:r>
      <w:r w:rsidR="00DB2147">
        <w:t>------------------------------------------------------------------------------</w:t>
      </w:r>
    </w:p>
    <w:p w14:paraId="04AB6820" w14:textId="77777777" w:rsidR="00461AFB" w:rsidRDefault="00461AFB" w:rsidP="00461AFB">
      <w:pPr>
        <w:pStyle w:val="RESOLUCIONES"/>
      </w:pPr>
    </w:p>
    <w:p w14:paraId="3EC6429B" w14:textId="507742D7" w:rsidR="00461AFB" w:rsidRDefault="00461AFB" w:rsidP="00461AFB">
      <w:pPr>
        <w:pStyle w:val="RESOLUCIONES"/>
      </w:pPr>
      <w:r>
        <w:t>Ahora bien, como el acto cuestionado fue dictado en respuesta a una petición, la nulidad decretada no puede ser total, sino para efectos de que ese acto sea sustituido por otro</w:t>
      </w:r>
      <w:r w:rsidR="00BF576A">
        <w:t>,</w:t>
      </w:r>
      <w:r>
        <w:t xml:space="preserve"> sin las deficiencias advertidas dentro de la presente sentencia. -----------------------------------------</w:t>
      </w:r>
      <w:r w:rsidR="004C5D7B">
        <w:t>-------------</w:t>
      </w:r>
      <w:r>
        <w:t>--------------------------</w:t>
      </w:r>
    </w:p>
    <w:p w14:paraId="56F609E0" w14:textId="77777777" w:rsidR="00461AFB" w:rsidRDefault="00461AFB" w:rsidP="00461AFB">
      <w:pPr>
        <w:pStyle w:val="RESOLUCIONES"/>
      </w:pPr>
    </w:p>
    <w:p w14:paraId="37E5C0D9" w14:textId="50F8AFE9" w:rsidR="00461AFB" w:rsidRDefault="00461AFB" w:rsidP="00461AFB">
      <w:pPr>
        <w:pStyle w:val="RESOLUCIONES"/>
      </w:pPr>
      <w:r>
        <w:t xml:space="preserve">No estimarlo así, implicaría dejar sin resolver la solicitud planteada, contraviniéndose con ello el principio de seguridad jurídica en detrimento del solicitante. Resulta importante precisar que el nuevo acto debe ser emitido por quien haya asumido las funciones de la otrora Dirección de Control de Desarrollo, lo anterior debido a la entrada en vigor del Reglamento Interior de la Administración Pública Municipal de León, Guanajuato, publicado en el Periódico Oficial del Gobierno del Estado, en fecha 04 cuatro de noviembre del año 2016 dos mil dieciséis, número 177 ciento setenta </w:t>
      </w:r>
      <w:r w:rsidR="00D06E43">
        <w:t>y siete, Tercera Parte. -</w:t>
      </w:r>
    </w:p>
    <w:p w14:paraId="042422F2" w14:textId="77777777" w:rsidR="00461AFB" w:rsidRDefault="00461AFB" w:rsidP="00461AFB">
      <w:pPr>
        <w:pStyle w:val="RESOLUCIONES"/>
      </w:pPr>
    </w:p>
    <w:p w14:paraId="795D56C8" w14:textId="1436622C" w:rsidR="00461AFB" w:rsidRDefault="00461AFB" w:rsidP="00461AFB">
      <w:pPr>
        <w:pStyle w:val="RESOLUCIONES"/>
      </w:pPr>
      <w:r>
        <w:lastRenderedPageBreak/>
        <w:t>En apoyo a lo anterior</w:t>
      </w:r>
      <w:r w:rsidR="00BF576A">
        <w:t>,</w:t>
      </w:r>
      <w:r>
        <w:t xml:space="preserve"> se cita la jurisprudencia 2a./J. 67/98 de la Segunda Sala de la Suprema Corte de Justicia de la Nación, publicada en el Semanario Judicial de la Federación y su Gaceta, Novena Época, Tomo VIII, Septiembre de 1998, página 358, que </w:t>
      </w:r>
      <w:r w:rsidR="00BF576A">
        <w:t>dispon</w:t>
      </w:r>
      <w:r>
        <w:t xml:space="preserve">e: </w:t>
      </w:r>
      <w:r w:rsidR="00BF576A">
        <w:t>-------------------------------------------</w:t>
      </w:r>
    </w:p>
    <w:p w14:paraId="0CD731B1" w14:textId="77777777" w:rsidR="00461AFB" w:rsidRDefault="00461AFB" w:rsidP="00461AFB">
      <w:pPr>
        <w:pStyle w:val="RESOLUCIONES"/>
      </w:pPr>
    </w:p>
    <w:p w14:paraId="369A10AB" w14:textId="77777777" w:rsidR="00461AFB" w:rsidRDefault="00461AFB" w:rsidP="00461AFB">
      <w:pPr>
        <w:pStyle w:val="TESISYJURIS"/>
      </w:pPr>
      <w:r>
        <w:t>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w:t>
      </w:r>
    </w:p>
    <w:p w14:paraId="4F7E40E5" w14:textId="73D1FA57" w:rsidR="00461AFB" w:rsidRDefault="00461AFB" w:rsidP="00461AFB">
      <w:pPr>
        <w:pStyle w:val="RESOLUCIONES"/>
      </w:pPr>
    </w:p>
    <w:p w14:paraId="597DC34E" w14:textId="77777777" w:rsidR="00D06E43" w:rsidRDefault="00D06E43" w:rsidP="00461AFB">
      <w:pPr>
        <w:pStyle w:val="RESOLUCIONES"/>
      </w:pPr>
    </w:p>
    <w:p w14:paraId="7C1CF4DE" w14:textId="06D3C03C" w:rsidR="00461AFB" w:rsidRPr="00D7433A" w:rsidRDefault="00461AFB" w:rsidP="00461AFB">
      <w:pPr>
        <w:pStyle w:val="SENTENCIAS"/>
        <w:rPr>
          <w:rStyle w:val="RESOLUCIONESCar"/>
        </w:rPr>
      </w:pPr>
      <w:r w:rsidRPr="00D7433A">
        <w:rPr>
          <w:rStyle w:val="RESOLUCIONESCar"/>
        </w:rPr>
        <w:t>Dado lo anterior, la autoridad deberá cumplir</w:t>
      </w:r>
      <w:r>
        <w:rPr>
          <w:rStyle w:val="RESOLUCIONESCar"/>
        </w:rPr>
        <w:t xml:space="preserve"> con</w:t>
      </w:r>
      <w:r w:rsidRPr="00D7433A">
        <w:rPr>
          <w:rStyle w:val="RESOLUCIONESCar"/>
        </w:rPr>
        <w:t xml:space="preserve"> lo aquí ordenado en el término de 15 quince días hábiles</w:t>
      </w:r>
      <w:r>
        <w:rPr>
          <w:rStyle w:val="RESOLUCIONESCar"/>
        </w:rPr>
        <w:t>,</w:t>
      </w:r>
      <w:r w:rsidRPr="00D7433A">
        <w:rPr>
          <w:rStyle w:val="RESOLUCIONESCar"/>
        </w:rPr>
        <w:t xml:space="preserve"> contados a partir de aquél en que cause ejecutoria la presente sentencia, de acuerdo a lo dispuesto en los artículos 321 y 322 del Código de Procedimiento y Justicia Administrativa para el Estado y los municipios de Guanajuato.</w:t>
      </w:r>
      <w:r>
        <w:rPr>
          <w:rStyle w:val="RESOLUCIONESCar"/>
        </w:rPr>
        <w:t xml:space="preserve"> --------------------------------</w:t>
      </w:r>
      <w:r w:rsidR="00DF584A">
        <w:rPr>
          <w:rStyle w:val="RESOLUCIONESCar"/>
        </w:rPr>
        <w:t>-------------</w:t>
      </w:r>
      <w:r>
        <w:rPr>
          <w:rStyle w:val="RESOLUCIONESCar"/>
        </w:rPr>
        <w:t>--------------------</w:t>
      </w:r>
    </w:p>
    <w:p w14:paraId="7DEADEE2" w14:textId="77777777" w:rsidR="00461AFB" w:rsidRDefault="00461AFB" w:rsidP="00461AFB">
      <w:pPr>
        <w:pStyle w:val="RESOLUCIONES"/>
      </w:pPr>
    </w:p>
    <w:p w14:paraId="56C26546" w14:textId="16F1C2CE" w:rsidR="00DB2147" w:rsidRDefault="00D06E43" w:rsidP="00D06E43">
      <w:pPr>
        <w:pStyle w:val="RESOLUCIONES"/>
        <w:rPr>
          <w:lang w:val="es-MX" w:eastAsia="en-US"/>
        </w:rPr>
      </w:pPr>
      <w:r>
        <w:rPr>
          <w:rFonts w:cs="Calibri"/>
          <w:b/>
          <w:bCs/>
          <w:iCs/>
        </w:rPr>
        <w:t>OCTAVO</w:t>
      </w:r>
      <w:r w:rsidR="00461AFB" w:rsidRPr="007D0C4C">
        <w:rPr>
          <w:rFonts w:cs="Calibri"/>
          <w:iCs/>
        </w:rPr>
        <w:t xml:space="preserve">. </w:t>
      </w:r>
      <w:r w:rsidR="004C5D7B">
        <w:rPr>
          <w:rFonts w:cs="Calibri"/>
          <w:iCs/>
        </w:rPr>
        <w:t xml:space="preserve">En cuanto a las pretensiones solicitadas por la parte actora, </w:t>
      </w:r>
      <w:r w:rsidR="00DF584A">
        <w:rPr>
          <w:rFonts w:cs="Calibri"/>
          <w:iCs/>
        </w:rPr>
        <w:t xml:space="preserve">ella al solicitar </w:t>
      </w:r>
      <w:r w:rsidR="004C5D7B">
        <w:rPr>
          <w:rFonts w:cs="Calibri"/>
          <w:iCs/>
        </w:rPr>
        <w:t xml:space="preserve">el reconocimiento del derecho amparado por los artículos 123, 124, 125 y 126 </w:t>
      </w:r>
      <w:r w:rsidR="00DF584A">
        <w:rPr>
          <w:rFonts w:cs="Calibri"/>
          <w:iCs/>
        </w:rPr>
        <w:t>-</w:t>
      </w:r>
      <w:r w:rsidR="004C5D7B">
        <w:rPr>
          <w:rFonts w:cs="Calibri"/>
          <w:iCs/>
        </w:rPr>
        <w:t>A del Código Reglamentario de Desarrollo Urbano para el Municipio de León, Guanajuato, para que le sea expedida el permiso o licencia de uso de suelo para venta de calzado</w:t>
      </w:r>
      <w:r w:rsidR="00DF584A">
        <w:rPr>
          <w:rFonts w:cs="Calibri"/>
          <w:iCs/>
        </w:rPr>
        <w:t>, en el inmueble</w:t>
      </w:r>
      <w:r w:rsidR="004C5D7B">
        <w:rPr>
          <w:rFonts w:cs="Calibri"/>
          <w:iCs/>
        </w:rPr>
        <w:t xml:space="preserve"> ubicado en Boulevard Aeropuerto</w:t>
      </w:r>
      <w:r w:rsidR="00DF584A">
        <w:rPr>
          <w:rFonts w:cs="Calibri"/>
          <w:iCs/>
        </w:rPr>
        <w:t>,</w:t>
      </w:r>
      <w:r w:rsidR="004C5D7B">
        <w:rPr>
          <w:rFonts w:cs="Calibri"/>
          <w:iCs/>
        </w:rPr>
        <w:t xml:space="preserve"> número 843 ochocientos cuarenta y tres</w:t>
      </w:r>
      <w:r w:rsidR="00DF584A">
        <w:rPr>
          <w:rFonts w:cs="Calibri"/>
          <w:iCs/>
        </w:rPr>
        <w:t>, l</w:t>
      </w:r>
      <w:r w:rsidR="004C5D7B">
        <w:rPr>
          <w:rFonts w:cs="Calibri"/>
          <w:iCs/>
        </w:rPr>
        <w:t xml:space="preserve">ocal O-11 </w:t>
      </w:r>
      <w:r w:rsidR="00DF584A">
        <w:rPr>
          <w:rFonts w:cs="Calibri"/>
          <w:iCs/>
        </w:rPr>
        <w:t>l</w:t>
      </w:r>
      <w:r w:rsidR="004C5D7B">
        <w:rPr>
          <w:rFonts w:cs="Calibri"/>
          <w:iCs/>
        </w:rPr>
        <w:t xml:space="preserve">etra </w:t>
      </w:r>
      <w:r w:rsidR="00DF584A">
        <w:rPr>
          <w:rFonts w:cs="Calibri"/>
          <w:iCs/>
        </w:rPr>
        <w:t>O</w:t>
      </w:r>
      <w:r w:rsidR="004C5D7B">
        <w:rPr>
          <w:rFonts w:cs="Calibri"/>
          <w:iCs/>
        </w:rPr>
        <w:t xml:space="preserve"> once, colonia Pro Fracciones de </w:t>
      </w:r>
      <w:r w:rsidR="004C5D7B" w:rsidRPr="00D06E43">
        <w:t xml:space="preserve">Santa Julia, </w:t>
      </w:r>
      <w:r w:rsidR="00461AFB" w:rsidRPr="00D06E43">
        <w:t xml:space="preserve">bajo tal tesitura y considerando que la nulidad emitida, </w:t>
      </w:r>
      <w:r w:rsidRPr="00D06E43">
        <w:t xml:space="preserve">NO RESULTA PROCEDENTE, al haberse decretado la nulidad para efectos, </w:t>
      </w:r>
      <w:r w:rsidR="004C5D7B" w:rsidRPr="00D06E43">
        <w:rPr>
          <w:lang w:val="es-MX" w:eastAsia="en-US"/>
        </w:rPr>
        <w:t>es evidente que será hasta que la autoridad demandada emita su resolución, en que fundará y motivará debidamente su decisión y se pronunciará sobre la procedencia de la solicitud del permiso de uso de suelo</w:t>
      </w:r>
      <w:r w:rsidR="00DB2147">
        <w:rPr>
          <w:lang w:val="es-MX" w:eastAsia="en-US"/>
        </w:rPr>
        <w:t>. -</w:t>
      </w:r>
    </w:p>
    <w:p w14:paraId="305F3868" w14:textId="77777777" w:rsidR="00DB2147" w:rsidRDefault="00DB2147" w:rsidP="00D06E43">
      <w:pPr>
        <w:pStyle w:val="RESOLUCIONES"/>
        <w:rPr>
          <w:lang w:val="es-MX" w:eastAsia="en-US"/>
        </w:rPr>
      </w:pPr>
    </w:p>
    <w:p w14:paraId="0370B610" w14:textId="7FD4F1EA" w:rsidR="00DB2147" w:rsidRDefault="00DB2147" w:rsidP="00D06E43">
      <w:pPr>
        <w:pStyle w:val="RESOLUCIONES"/>
        <w:rPr>
          <w:lang w:val="es-MX" w:eastAsia="en-US"/>
        </w:rPr>
      </w:pPr>
      <w:r>
        <w:rPr>
          <w:lang w:val="es-MX" w:eastAsia="en-US"/>
        </w:rPr>
        <w:t>Lo anterior, se apoya en el criterio emitido por el entonces Tribunal de lo Contencioso Administrativo para el Estado y los Municipios de Guanajuato.</w:t>
      </w:r>
    </w:p>
    <w:p w14:paraId="6DE76BC7" w14:textId="77777777" w:rsidR="00DB2147" w:rsidRDefault="00DB2147" w:rsidP="00D06E43">
      <w:pPr>
        <w:pStyle w:val="RESOLUCIONES"/>
        <w:rPr>
          <w:lang w:val="es-MX" w:eastAsia="en-US"/>
        </w:rPr>
      </w:pPr>
    </w:p>
    <w:p w14:paraId="10CC5063" w14:textId="48C0165C" w:rsidR="004C5D7B" w:rsidRDefault="004C5D7B" w:rsidP="00D06E43">
      <w:pPr>
        <w:pStyle w:val="TESISYJURIS"/>
        <w:rPr>
          <w:lang w:val="es-MX" w:eastAsia="en-US"/>
        </w:rPr>
      </w:pPr>
      <w:r w:rsidRPr="004C5D7B">
        <w:rPr>
          <w:lang w:val="es-MX" w:eastAsia="en-US"/>
        </w:rPr>
        <w:t xml:space="preserve">PROCEDENCIA DE LAS ACCIONES DE RECONOCIMIENTO DE UN DERECHO Y PAGO DE DAÑOS Y PERJUICIOS. Decretada la nulidad del acto reclamado por violaciones de forma y condenando a la autoridad a emitir un nuevo acto purgando esos vicios, es incuestionable que las acciones de reconocimiento de un derecho y el pago de daños y perjuicios se encuentran condicionados a la emisión del nuevo acto, puesto que la demandada debe en primera instancia respetar la garantía de audiencia del actor y posteriormente fundar y motivar debidamente su nuevo acto; en consecuencia, no ha lugar a adoptar ninguna medida adecuada para el pleno restablecimiento de las acciones que nos ocupan. </w:t>
      </w:r>
    </w:p>
    <w:p w14:paraId="573216D8" w14:textId="77777777" w:rsidR="004C5D7B" w:rsidRDefault="004C5D7B" w:rsidP="004C5D7B">
      <w:pPr>
        <w:pStyle w:val="RESOLUCIONES"/>
        <w:rPr>
          <w:rFonts w:ascii="Arial Unicode MS" w:eastAsiaTheme="minorHAnsi" w:hAnsi="Arial Unicode MS" w:cs="Arial Unicode MS"/>
          <w:color w:val="000000"/>
          <w:sz w:val="20"/>
          <w:szCs w:val="20"/>
          <w:lang w:val="es-MX" w:eastAsia="en-US"/>
        </w:rPr>
      </w:pPr>
    </w:p>
    <w:p w14:paraId="427B79BB" w14:textId="77777777" w:rsidR="00461AFB" w:rsidRDefault="00461AFB" w:rsidP="00461AFB">
      <w:pPr>
        <w:pStyle w:val="Textoindependiente"/>
        <w:tabs>
          <w:tab w:val="left" w:pos="3594"/>
        </w:tabs>
        <w:spacing w:line="360" w:lineRule="auto"/>
        <w:rPr>
          <w:rFonts w:ascii="Century" w:hAnsi="Century" w:cs="Calibri"/>
          <w:iCs/>
        </w:rPr>
      </w:pPr>
    </w:p>
    <w:p w14:paraId="15F9DC6B" w14:textId="77777777" w:rsidR="00461AFB" w:rsidRDefault="00461AFB" w:rsidP="00461AFB">
      <w:pPr>
        <w:pStyle w:val="RESOLUCIONES"/>
      </w:pPr>
      <w:r w:rsidRPr="007D0C4C">
        <w:t>Por lo expuesto, y con fundamento además en lo dispuesto en los artículos 249, 298, 299, 300, fracción I</w:t>
      </w:r>
      <w:r>
        <w:t>II</w:t>
      </w:r>
      <w:r w:rsidRPr="007D0C4C">
        <w:t xml:space="preserve"> y 302, fracción II, del Código de Procedimiento y Justicia Administrativa para el Estado y los Municipios de Guanajuat</w:t>
      </w:r>
      <w:r>
        <w:t>o, es de resolverse y se.</w:t>
      </w:r>
    </w:p>
    <w:p w14:paraId="2D89B469" w14:textId="77777777" w:rsidR="00461AFB" w:rsidRDefault="00461AFB" w:rsidP="00461AFB">
      <w:pPr>
        <w:pStyle w:val="RESOLUCIONES"/>
      </w:pPr>
    </w:p>
    <w:p w14:paraId="16DAFB2F" w14:textId="77777777" w:rsidR="00461AFB" w:rsidRDefault="00461AFB" w:rsidP="00461AFB">
      <w:pPr>
        <w:spacing w:line="360" w:lineRule="auto"/>
        <w:jc w:val="both"/>
        <w:rPr>
          <w:rFonts w:ascii="Century" w:hAnsi="Century" w:cs="Calibri"/>
          <w:iCs/>
        </w:rPr>
      </w:pPr>
    </w:p>
    <w:p w14:paraId="69E30826" w14:textId="77777777" w:rsidR="00461AFB" w:rsidRDefault="00461AFB" w:rsidP="00461AF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45BC7DFC" w14:textId="77777777" w:rsidR="00461AFB" w:rsidRPr="007D0C4C" w:rsidRDefault="00461AFB" w:rsidP="00461AFB">
      <w:pPr>
        <w:pStyle w:val="Textoindependiente"/>
        <w:jc w:val="center"/>
        <w:rPr>
          <w:rFonts w:ascii="Century" w:hAnsi="Century" w:cs="Calibri"/>
          <w:iCs/>
        </w:rPr>
      </w:pPr>
    </w:p>
    <w:p w14:paraId="6B3A00C4" w14:textId="77777777" w:rsidR="00461AFB" w:rsidRPr="007D0C4C" w:rsidRDefault="00461AFB" w:rsidP="00461AFB">
      <w:pPr>
        <w:pStyle w:val="Textoindependiente"/>
        <w:rPr>
          <w:rFonts w:ascii="Century" w:hAnsi="Century" w:cs="Calibri"/>
        </w:rPr>
      </w:pPr>
    </w:p>
    <w:p w14:paraId="2B3C3F56" w14:textId="77777777" w:rsidR="00461AFB" w:rsidRPr="007D0C4C" w:rsidRDefault="00461AFB" w:rsidP="00461AF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156A1E1" w14:textId="77777777" w:rsidR="00461AFB" w:rsidRPr="007D0C4C" w:rsidRDefault="00461AFB" w:rsidP="00461AFB">
      <w:pPr>
        <w:pStyle w:val="Textoindependiente"/>
        <w:spacing w:line="360" w:lineRule="auto"/>
        <w:ind w:firstLine="709"/>
        <w:rPr>
          <w:rFonts w:ascii="Century" w:hAnsi="Century" w:cs="Calibri"/>
        </w:rPr>
      </w:pPr>
    </w:p>
    <w:p w14:paraId="338D1433" w14:textId="78464562" w:rsidR="00461AFB" w:rsidRPr="00223B63" w:rsidRDefault="00461AFB" w:rsidP="00DB2147">
      <w:pPr>
        <w:pStyle w:val="SENTENCIAS"/>
        <w:rPr>
          <w:rFonts w:cs="Arial"/>
        </w:rPr>
      </w:pPr>
      <w:r w:rsidRPr="00F007EB">
        <w:rPr>
          <w:b/>
        </w:rPr>
        <w:t>SEGUNDO.</w:t>
      </w:r>
      <w:r w:rsidRPr="00223B63">
        <w:rPr>
          <w:rFonts w:cs="Arial"/>
        </w:rPr>
        <w:t xml:space="preserve"> </w:t>
      </w:r>
      <w:r w:rsidRPr="00F007EB">
        <w:t>Resultó procedente el proceso administrativo promovido por el justiciable, en contra de</w:t>
      </w:r>
      <w:r w:rsidRPr="00EF25E1">
        <w:t xml:space="preserve"> </w:t>
      </w:r>
      <w:r w:rsidRPr="00223B63">
        <w:rPr>
          <w:rFonts w:cs="Arial"/>
        </w:rPr>
        <w:t xml:space="preserve">la resolución contenida en el </w:t>
      </w:r>
      <w:r w:rsidR="00DB2147" w:rsidRPr="00223B63">
        <w:rPr>
          <w:rFonts w:cs="Arial"/>
        </w:rPr>
        <w:t xml:space="preserve">oficio </w:t>
      </w:r>
      <w:r w:rsidR="00DB2147">
        <w:t>DU/CD/US/9-172540/2015 (</w:t>
      </w:r>
      <w:r w:rsidR="0092697F">
        <w:t>Letra D letra U diagonal letra C letra D diagonal letra U letra S</w:t>
      </w:r>
      <w:r w:rsidR="00DB2147">
        <w:t xml:space="preserve"> diagonal nueve guion uno siete dos cinco cuatro cero diagonal dos mil quince), de fecha 30 treinta de julio del año 2015 dos mil quince. ----</w:t>
      </w:r>
      <w:r w:rsidR="00AD0FC2">
        <w:t>-----------</w:t>
      </w:r>
      <w:r w:rsidR="00DB2147">
        <w:t>-----</w:t>
      </w:r>
      <w:r>
        <w:t>---------</w:t>
      </w:r>
    </w:p>
    <w:p w14:paraId="464CABBD" w14:textId="77777777" w:rsidR="00461AFB" w:rsidRPr="007D0C4C" w:rsidRDefault="00461AFB" w:rsidP="00461AFB">
      <w:pPr>
        <w:spacing w:line="360" w:lineRule="auto"/>
        <w:ind w:firstLine="709"/>
        <w:jc w:val="both"/>
        <w:rPr>
          <w:rFonts w:ascii="Century" w:hAnsi="Century" w:cs="Calibri"/>
          <w:b/>
          <w:bCs/>
          <w:iCs/>
          <w:lang w:val="es-MX"/>
        </w:rPr>
      </w:pPr>
    </w:p>
    <w:p w14:paraId="64F9DA33" w14:textId="08782838" w:rsidR="00461AFB" w:rsidRDefault="00461AFB" w:rsidP="00DB2147">
      <w:pPr>
        <w:pStyle w:val="SENTENCIAS"/>
      </w:pPr>
      <w:r w:rsidRPr="007D0C4C">
        <w:rPr>
          <w:rFonts w:cs="Calibri"/>
          <w:b/>
          <w:bCs/>
          <w:iCs/>
        </w:rPr>
        <w:t xml:space="preserve">TERCERO. </w:t>
      </w:r>
      <w:r>
        <w:t>S</w:t>
      </w:r>
      <w:r w:rsidRPr="007D0C4C">
        <w:t xml:space="preserve">e decreta </w:t>
      </w:r>
      <w:r w:rsidRPr="007D0C4C">
        <w:rPr>
          <w:bCs/>
        </w:rPr>
        <w:t>la</w:t>
      </w:r>
      <w:r w:rsidRPr="007D0C4C">
        <w:rPr>
          <w:b/>
          <w:bCs/>
        </w:rPr>
        <w:t xml:space="preserve"> nulidad </w:t>
      </w:r>
      <w:r>
        <w:rPr>
          <w:b/>
          <w:bCs/>
        </w:rPr>
        <w:t xml:space="preserve">de la resolución </w:t>
      </w:r>
      <w:r w:rsidRPr="00223B63">
        <w:rPr>
          <w:bCs/>
        </w:rPr>
        <w:t xml:space="preserve">contenida en el oficio </w:t>
      </w:r>
      <w:r w:rsidR="00DB2147">
        <w:t>DU/CD/US/9-172540/2015 (</w:t>
      </w:r>
      <w:r w:rsidR="0092697F">
        <w:t>Letra D letra U diagonal letra C letra D diagonal letra U letra S</w:t>
      </w:r>
      <w:r w:rsidR="00DB2147">
        <w:t xml:space="preserve"> diagonal nueve guion uno siete dos cinco cuatro cero diagonal </w:t>
      </w:r>
      <w:r w:rsidR="00DB2147">
        <w:lastRenderedPageBreak/>
        <w:t xml:space="preserve">dos mil quince), de fecha 30 treinta de julio del año 2015 dos mil quince, </w:t>
      </w:r>
      <w:r>
        <w:rPr>
          <w:b/>
          <w:bCs/>
        </w:rPr>
        <w:t xml:space="preserve">para el efecto </w:t>
      </w:r>
      <w:r w:rsidRPr="007D0C4C">
        <w:t>de</w:t>
      </w:r>
      <w:r>
        <w:t xml:space="preserve"> que la demandada emita un nuevo acto</w:t>
      </w:r>
      <w:r w:rsidRPr="007D0C4C">
        <w:rPr>
          <w:rFonts w:cs="Calibri"/>
        </w:rPr>
        <w:t xml:space="preserve">; ello </w:t>
      </w:r>
      <w:r w:rsidR="009D2EC2">
        <w:rPr>
          <w:rFonts w:cs="Calibri"/>
        </w:rPr>
        <w:t>co</w:t>
      </w:r>
      <w:r w:rsidRPr="007D0C4C">
        <w:rPr>
          <w:rFonts w:cs="Calibri"/>
        </w:rPr>
        <w:t xml:space="preserve">n base a las consideraciones lógicas y jurídicas expresadas en el Considerando </w:t>
      </w:r>
      <w:r>
        <w:rPr>
          <w:rFonts w:cs="Calibri"/>
        </w:rPr>
        <w:t>S</w:t>
      </w:r>
      <w:r w:rsidR="00DB2147">
        <w:rPr>
          <w:rFonts w:cs="Calibri"/>
        </w:rPr>
        <w:t>éptimo</w:t>
      </w:r>
      <w:r w:rsidRPr="007D0C4C">
        <w:rPr>
          <w:rFonts w:cs="Calibri"/>
        </w:rPr>
        <w:t xml:space="preserve"> de esta sentencia</w:t>
      </w:r>
      <w:r>
        <w:t>. ------------------------------------------------------------------------------------</w:t>
      </w:r>
    </w:p>
    <w:p w14:paraId="6034BE27" w14:textId="77777777" w:rsidR="00461AFB" w:rsidRDefault="00461AFB" w:rsidP="00DB2147">
      <w:pPr>
        <w:pStyle w:val="SENTENCIAS"/>
        <w:rPr>
          <w:b/>
          <w:bCs/>
        </w:rPr>
      </w:pPr>
    </w:p>
    <w:p w14:paraId="626FC006" w14:textId="033DBC1B" w:rsidR="00461AFB" w:rsidRDefault="00D06E43" w:rsidP="00461AFB">
      <w:pPr>
        <w:pStyle w:val="RESOLUCIONES"/>
      </w:pPr>
      <w:r>
        <w:rPr>
          <w:b/>
        </w:rPr>
        <w:t>CUARTO</w:t>
      </w:r>
      <w:r w:rsidR="00461AFB" w:rsidRPr="007D0C4C">
        <w:rPr>
          <w:b/>
        </w:rPr>
        <w:t xml:space="preserve">. </w:t>
      </w:r>
      <w:r w:rsidR="00461AFB" w:rsidRPr="00223B63">
        <w:rPr>
          <w:rFonts w:cs="Arial"/>
          <w:b/>
        </w:rPr>
        <w:t>No se reconoce el derecho</w:t>
      </w:r>
      <w:r w:rsidR="00461AFB" w:rsidRPr="007D0C4C">
        <w:t xml:space="preserve"> del accionante; de conformidad con lo </w:t>
      </w:r>
      <w:r w:rsidR="00461AFB">
        <w:t>establecido en el Considerando Octavo</w:t>
      </w:r>
      <w:r w:rsidR="00461AFB" w:rsidRPr="007D0C4C">
        <w:t xml:space="preserve"> de esta resolución. </w:t>
      </w:r>
      <w:r w:rsidR="00461AFB">
        <w:t>----------------------</w:t>
      </w:r>
    </w:p>
    <w:p w14:paraId="7426888F" w14:textId="77777777" w:rsidR="00461AFB" w:rsidRPr="007D0C4C" w:rsidRDefault="00461AFB" w:rsidP="00461AFB">
      <w:pPr>
        <w:pStyle w:val="Textoindependiente"/>
        <w:spacing w:line="360" w:lineRule="auto"/>
        <w:ind w:firstLine="709"/>
        <w:rPr>
          <w:rFonts w:ascii="Century" w:hAnsi="Century" w:cs="Calibri"/>
          <w:b/>
        </w:rPr>
      </w:pPr>
    </w:p>
    <w:p w14:paraId="0551C2C0" w14:textId="4BBB72CB" w:rsidR="00461AFB" w:rsidRPr="007D0C4C" w:rsidRDefault="00461AFB" w:rsidP="00461AF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w:t>
      </w:r>
      <w:r w:rsidR="00DB2147">
        <w:rPr>
          <w:rFonts w:ascii="Century" w:hAnsi="Century" w:cs="Calibri"/>
          <w:b/>
        </w:rPr>
        <w:t xml:space="preserve"> </w:t>
      </w:r>
      <w:r>
        <w:rPr>
          <w:rFonts w:ascii="Century" w:hAnsi="Century" w:cs="Calibri"/>
          <w:b/>
        </w:rPr>
        <w:t>--------</w:t>
      </w:r>
      <w:r>
        <w:rPr>
          <w:rFonts w:ascii="Century" w:hAnsi="Century" w:cs="Calibri"/>
        </w:rPr>
        <w:t>----------------------------------------------</w:t>
      </w:r>
      <w:r w:rsidR="00DB2147">
        <w:rPr>
          <w:rFonts w:ascii="Century" w:hAnsi="Century" w:cs="Calibri"/>
        </w:rPr>
        <w:t>-------------------------------</w:t>
      </w:r>
    </w:p>
    <w:p w14:paraId="2CA8E956" w14:textId="77777777" w:rsidR="00461AFB" w:rsidRPr="007D0C4C" w:rsidRDefault="00461AFB" w:rsidP="00461AFB">
      <w:pPr>
        <w:spacing w:line="360" w:lineRule="auto"/>
        <w:jc w:val="both"/>
        <w:rPr>
          <w:rFonts w:ascii="Century" w:hAnsi="Century" w:cs="Calibri"/>
          <w:lang w:val="es-MX"/>
        </w:rPr>
      </w:pPr>
    </w:p>
    <w:p w14:paraId="670C5AD0" w14:textId="77777777" w:rsidR="00461AFB" w:rsidRDefault="00461AFB" w:rsidP="00461AFB">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w:t>
      </w:r>
    </w:p>
    <w:p w14:paraId="6004BDD8" w14:textId="77777777" w:rsidR="00461AFB" w:rsidRDefault="00461AFB" w:rsidP="00461AFB">
      <w:pPr>
        <w:pStyle w:val="Textoindependiente"/>
        <w:spacing w:line="360" w:lineRule="auto"/>
        <w:rPr>
          <w:rFonts w:ascii="Century" w:hAnsi="Century" w:cs="Calibri"/>
        </w:rPr>
      </w:pPr>
    </w:p>
    <w:p w14:paraId="30F3F0F8" w14:textId="2B08FA13" w:rsidR="00461AFB" w:rsidRDefault="00461AFB" w:rsidP="00461AFB">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E53A182" w14:textId="77777777" w:rsidR="00461AFB" w:rsidRDefault="00461AFB" w:rsidP="00F83C83">
      <w:pPr>
        <w:pStyle w:val="SENTENCIAS"/>
        <w:rPr>
          <w:lang w:val="es-MX"/>
        </w:rPr>
      </w:pPr>
    </w:p>
    <w:p w14:paraId="14EA7A28" w14:textId="77777777" w:rsidR="00461AFB" w:rsidRDefault="00461AFB" w:rsidP="00F83C83">
      <w:pPr>
        <w:pStyle w:val="SENTENCIAS"/>
        <w:rPr>
          <w:lang w:val="es-MX"/>
        </w:rPr>
      </w:pPr>
    </w:p>
    <w:p w14:paraId="26746B53" w14:textId="77777777" w:rsidR="00461AFB" w:rsidRDefault="00461AFB" w:rsidP="00F83C83">
      <w:pPr>
        <w:pStyle w:val="SENTENCIAS"/>
        <w:rPr>
          <w:lang w:val="es-MX"/>
        </w:rPr>
      </w:pPr>
    </w:p>
    <w:sectPr w:rsidR="00461AFB" w:rsidSect="000877B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13EBDB" w14:textId="77777777" w:rsidR="008F1C64" w:rsidRDefault="008F1C64">
      <w:r>
        <w:separator/>
      </w:r>
    </w:p>
  </w:endnote>
  <w:endnote w:type="continuationSeparator" w:id="0">
    <w:p w14:paraId="0A9C5834" w14:textId="77777777" w:rsidR="008F1C64" w:rsidRDefault="008F1C64">
      <w:r>
        <w:continuationSeparator/>
      </w:r>
    </w:p>
  </w:endnote>
  <w:endnote w:type="continuationNotice" w:id="1">
    <w:p w14:paraId="674A16B0" w14:textId="77777777" w:rsidR="008F1C64" w:rsidRDefault="008F1C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Unicode MS">
    <w:altName w:val="Arial"/>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BF9117F" w:rsidR="001E34AD" w:rsidRPr="007F7AC8" w:rsidRDefault="001E34A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347C0">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347C0">
              <w:rPr>
                <w:rFonts w:ascii="Century" w:hAnsi="Century"/>
                <w:b/>
                <w:bCs/>
                <w:noProof/>
                <w:sz w:val="14"/>
                <w:szCs w:val="14"/>
              </w:rPr>
              <w:t>17</w:t>
            </w:r>
            <w:r w:rsidRPr="007F7AC8">
              <w:rPr>
                <w:rFonts w:ascii="Century" w:hAnsi="Century"/>
                <w:b/>
                <w:bCs/>
                <w:sz w:val="14"/>
                <w:szCs w:val="14"/>
              </w:rPr>
              <w:fldChar w:fldCharType="end"/>
            </w:r>
          </w:p>
        </w:sdtContent>
      </w:sdt>
    </w:sdtContent>
  </w:sdt>
  <w:p w14:paraId="3B9BB2FE" w14:textId="77777777" w:rsidR="001E34AD" w:rsidRPr="007F7AC8" w:rsidRDefault="001E34AD">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F93FFF" w14:textId="77777777" w:rsidR="008F1C64" w:rsidRDefault="008F1C64">
      <w:r>
        <w:separator/>
      </w:r>
    </w:p>
  </w:footnote>
  <w:footnote w:type="continuationSeparator" w:id="0">
    <w:p w14:paraId="3D71E7C6" w14:textId="77777777" w:rsidR="008F1C64" w:rsidRDefault="008F1C64">
      <w:r>
        <w:continuationSeparator/>
      </w:r>
    </w:p>
  </w:footnote>
  <w:footnote w:type="continuationNotice" w:id="1">
    <w:p w14:paraId="78906485" w14:textId="77777777" w:rsidR="008F1C64" w:rsidRDefault="008F1C64"/>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1E34AD" w:rsidRDefault="001E34AD">
    <w:pPr>
      <w:pStyle w:val="Encabezado"/>
      <w:framePr w:wrap="around" w:vAnchor="text" w:hAnchor="margin" w:xAlign="center" w:y="1"/>
      <w:rPr>
        <w:rStyle w:val="Nmerodepgina"/>
      </w:rPr>
    </w:pPr>
  </w:p>
  <w:p w14:paraId="3ADE87C8" w14:textId="77777777" w:rsidR="001E34AD" w:rsidRDefault="001E34AD">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1E34AD" w:rsidRDefault="001E34AD" w:rsidP="007F7AC8">
    <w:pPr>
      <w:pStyle w:val="Encabezado"/>
      <w:jc w:val="right"/>
      <w:rPr>
        <w:color w:val="7F7F7F" w:themeColor="text1" w:themeTint="80"/>
      </w:rPr>
    </w:pPr>
  </w:p>
  <w:p w14:paraId="1B439560" w14:textId="77777777" w:rsidR="001E34AD" w:rsidRDefault="001E34AD" w:rsidP="007F7AC8">
    <w:pPr>
      <w:pStyle w:val="Encabezado"/>
      <w:jc w:val="right"/>
      <w:rPr>
        <w:color w:val="7F7F7F" w:themeColor="text1" w:themeTint="80"/>
      </w:rPr>
    </w:pPr>
  </w:p>
  <w:p w14:paraId="0D234A56" w14:textId="77777777" w:rsidR="001E34AD" w:rsidRDefault="001E34AD" w:rsidP="007F7AC8">
    <w:pPr>
      <w:pStyle w:val="Encabezado"/>
      <w:jc w:val="right"/>
      <w:rPr>
        <w:color w:val="7F7F7F" w:themeColor="text1" w:themeTint="80"/>
      </w:rPr>
    </w:pPr>
  </w:p>
  <w:p w14:paraId="199CFC4D" w14:textId="77777777" w:rsidR="001E34AD" w:rsidRDefault="001E34AD" w:rsidP="007F7AC8">
    <w:pPr>
      <w:pStyle w:val="Encabezado"/>
      <w:jc w:val="right"/>
      <w:rPr>
        <w:color w:val="7F7F7F" w:themeColor="text1" w:themeTint="80"/>
      </w:rPr>
    </w:pPr>
  </w:p>
  <w:p w14:paraId="324AD5B9" w14:textId="2C2BE310" w:rsidR="001E34AD" w:rsidRDefault="001E34AD" w:rsidP="007F7AC8">
    <w:pPr>
      <w:pStyle w:val="Encabezado"/>
      <w:jc w:val="right"/>
    </w:pPr>
    <w:r>
      <w:rPr>
        <w:color w:val="7F7F7F" w:themeColor="text1" w:themeTint="80"/>
      </w:rPr>
      <w:t>Expediente Número 0701/2015-JN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1E34AD" w:rsidRDefault="001E34AD">
    <w:pPr>
      <w:pStyle w:val="Encabezado"/>
      <w:jc w:val="right"/>
      <w:rPr>
        <w:color w:val="8496B0" w:themeColor="text2" w:themeTint="99"/>
        <w:lang w:val="es-ES"/>
      </w:rPr>
    </w:pPr>
  </w:p>
  <w:p w14:paraId="55B9103D" w14:textId="77777777" w:rsidR="001E34AD" w:rsidRDefault="001E34AD">
    <w:pPr>
      <w:pStyle w:val="Encabezado"/>
      <w:jc w:val="right"/>
      <w:rPr>
        <w:color w:val="8496B0" w:themeColor="text2" w:themeTint="99"/>
        <w:lang w:val="es-ES"/>
      </w:rPr>
    </w:pPr>
  </w:p>
  <w:p w14:paraId="46CC684C" w14:textId="77777777" w:rsidR="001E34AD" w:rsidRDefault="001E34AD">
    <w:pPr>
      <w:pStyle w:val="Encabezado"/>
      <w:jc w:val="right"/>
      <w:rPr>
        <w:color w:val="8496B0" w:themeColor="text2" w:themeTint="99"/>
        <w:lang w:val="es-ES"/>
      </w:rPr>
    </w:pPr>
  </w:p>
  <w:p w14:paraId="12B0032A" w14:textId="77777777" w:rsidR="001E34AD" w:rsidRDefault="001E34AD">
    <w:pPr>
      <w:pStyle w:val="Encabezado"/>
      <w:jc w:val="right"/>
      <w:rPr>
        <w:color w:val="8496B0" w:themeColor="text2" w:themeTint="99"/>
        <w:lang w:val="es-ES"/>
      </w:rPr>
    </w:pPr>
  </w:p>
  <w:p w14:paraId="389A42BC" w14:textId="77777777" w:rsidR="001E34AD" w:rsidRDefault="001E34AD">
    <w:pPr>
      <w:pStyle w:val="Encabezado"/>
      <w:jc w:val="right"/>
      <w:rPr>
        <w:color w:val="8496B0" w:themeColor="text2" w:themeTint="99"/>
        <w:lang w:val="es-ES"/>
      </w:rPr>
    </w:pPr>
  </w:p>
  <w:p w14:paraId="4897847F" w14:textId="40DB5009" w:rsidR="001E34AD" w:rsidRDefault="001E34A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77A12F8"/>
    <w:multiLevelType w:val="hybridMultilevel"/>
    <w:tmpl w:val="A650EAA8"/>
    <w:lvl w:ilvl="0" w:tplc="2BE8DAC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7C42585"/>
    <w:multiLevelType w:val="hybridMultilevel"/>
    <w:tmpl w:val="CF2432BC"/>
    <w:lvl w:ilvl="0" w:tplc="AFB67AE2">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3E55046B"/>
    <w:multiLevelType w:val="hybridMultilevel"/>
    <w:tmpl w:val="AB9E7712"/>
    <w:lvl w:ilvl="0" w:tplc="89C6D620">
      <w:start w:val="1"/>
      <w:numFmt w:val="decimal"/>
      <w:lvlText w:val="Artículo %1.-"/>
      <w:lvlJc w:val="left"/>
      <w:pPr>
        <w:tabs>
          <w:tab w:val="num" w:pos="868"/>
        </w:tabs>
      </w:pPr>
      <w:rPr>
        <w:rFonts w:ascii="Arial" w:hAnsi="Arial" w:cs="Times New Roman" w:hint="default"/>
        <w:b/>
        <w:i w:val="0"/>
        <w:strike w:val="0"/>
        <w:color w:val="auto"/>
        <w:sz w:val="22"/>
        <w:szCs w:val="22"/>
      </w:rPr>
    </w:lvl>
    <w:lvl w:ilvl="1" w:tplc="304AD2B4">
      <w:start w:val="9"/>
      <w:numFmt w:val="none"/>
      <w:lvlText w:val="I"/>
      <w:lvlJc w:val="right"/>
      <w:pPr>
        <w:tabs>
          <w:tab w:val="num" w:pos="541"/>
        </w:tabs>
        <w:ind w:left="541" w:hanging="181"/>
      </w:pPr>
      <w:rPr>
        <w:rFonts w:cs="Times New Roman" w:hint="default"/>
        <w:b/>
        <w:i w:val="0"/>
        <w:sz w:val="24"/>
      </w:rPr>
    </w:lvl>
    <w:lvl w:ilvl="2" w:tplc="0C0A001B" w:tentative="1">
      <w:start w:val="1"/>
      <w:numFmt w:val="lowerRoman"/>
      <w:lvlText w:val="%3."/>
      <w:lvlJc w:val="right"/>
      <w:pPr>
        <w:tabs>
          <w:tab w:val="num" w:pos="1440"/>
        </w:tabs>
        <w:ind w:left="1440" w:hanging="180"/>
      </w:pPr>
      <w:rPr>
        <w:rFonts w:cs="Times New Roman"/>
      </w:rPr>
    </w:lvl>
    <w:lvl w:ilvl="3" w:tplc="0C0A000F" w:tentative="1">
      <w:start w:val="1"/>
      <w:numFmt w:val="decimal"/>
      <w:lvlText w:val="%4."/>
      <w:lvlJc w:val="left"/>
      <w:pPr>
        <w:tabs>
          <w:tab w:val="num" w:pos="2160"/>
        </w:tabs>
        <w:ind w:left="2160" w:hanging="360"/>
      </w:pPr>
      <w:rPr>
        <w:rFonts w:cs="Times New Roman"/>
      </w:rPr>
    </w:lvl>
    <w:lvl w:ilvl="4" w:tplc="0C0A0019" w:tentative="1">
      <w:start w:val="1"/>
      <w:numFmt w:val="lowerLetter"/>
      <w:lvlText w:val="%5."/>
      <w:lvlJc w:val="left"/>
      <w:pPr>
        <w:tabs>
          <w:tab w:val="num" w:pos="2880"/>
        </w:tabs>
        <w:ind w:left="2880" w:hanging="360"/>
      </w:pPr>
      <w:rPr>
        <w:rFonts w:cs="Times New Roman"/>
      </w:rPr>
    </w:lvl>
    <w:lvl w:ilvl="5" w:tplc="0C0A001B" w:tentative="1">
      <w:start w:val="1"/>
      <w:numFmt w:val="lowerRoman"/>
      <w:lvlText w:val="%6."/>
      <w:lvlJc w:val="right"/>
      <w:pPr>
        <w:tabs>
          <w:tab w:val="num" w:pos="3600"/>
        </w:tabs>
        <w:ind w:left="3600" w:hanging="180"/>
      </w:pPr>
      <w:rPr>
        <w:rFonts w:cs="Times New Roman"/>
      </w:rPr>
    </w:lvl>
    <w:lvl w:ilvl="6" w:tplc="0C0A000F" w:tentative="1">
      <w:start w:val="1"/>
      <w:numFmt w:val="decimal"/>
      <w:lvlText w:val="%7."/>
      <w:lvlJc w:val="left"/>
      <w:pPr>
        <w:tabs>
          <w:tab w:val="num" w:pos="4320"/>
        </w:tabs>
        <w:ind w:left="4320" w:hanging="360"/>
      </w:pPr>
      <w:rPr>
        <w:rFonts w:cs="Times New Roman"/>
      </w:rPr>
    </w:lvl>
    <w:lvl w:ilvl="7" w:tplc="0C0A0019" w:tentative="1">
      <w:start w:val="1"/>
      <w:numFmt w:val="lowerLetter"/>
      <w:lvlText w:val="%8."/>
      <w:lvlJc w:val="left"/>
      <w:pPr>
        <w:tabs>
          <w:tab w:val="num" w:pos="5040"/>
        </w:tabs>
        <w:ind w:left="5040" w:hanging="360"/>
      </w:pPr>
      <w:rPr>
        <w:rFonts w:cs="Times New Roman"/>
      </w:rPr>
    </w:lvl>
    <w:lvl w:ilvl="8" w:tplc="0C0A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473B5986"/>
    <w:multiLevelType w:val="multilevel"/>
    <w:tmpl w:val="5B8C9EB6"/>
    <w:numStyleLink w:val="Estilo2"/>
  </w:abstractNum>
  <w:abstractNum w:abstractNumId="22"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3" w15:restartNumberingAfterBreak="0">
    <w:nsid w:val="56985827"/>
    <w:multiLevelType w:val="hybridMultilevel"/>
    <w:tmpl w:val="1734744C"/>
    <w:lvl w:ilvl="0" w:tplc="43269A14">
      <w:start w:val="1"/>
      <w:numFmt w:val="upperRoman"/>
      <w:lvlText w:val="%1."/>
      <w:lvlJc w:val="right"/>
      <w:pPr>
        <w:ind w:left="72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EB06248"/>
    <w:multiLevelType w:val="hybridMultilevel"/>
    <w:tmpl w:val="570AAF46"/>
    <w:lvl w:ilvl="0" w:tplc="0C0A0017">
      <w:start w:val="1"/>
      <w:numFmt w:val="lowerLetter"/>
      <w:lvlText w:val="%1)"/>
      <w:lvlJc w:val="left"/>
      <w:pPr>
        <w:tabs>
          <w:tab w:val="num" w:pos="360"/>
        </w:tabs>
        <w:ind w:left="360" w:hanging="36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8" w15:restartNumberingAfterBreak="0">
    <w:nsid w:val="7E5A1EED"/>
    <w:multiLevelType w:val="hybridMultilevel"/>
    <w:tmpl w:val="28360456"/>
    <w:lvl w:ilvl="0" w:tplc="4E28D0A6">
      <w:start w:val="1"/>
      <w:numFmt w:val="upperRoman"/>
      <w:lvlText w:val="%1."/>
      <w:lvlJc w:val="right"/>
      <w:pPr>
        <w:tabs>
          <w:tab w:val="num" w:pos="720"/>
        </w:tabs>
        <w:ind w:left="720" w:hanging="180"/>
      </w:pPr>
      <w:rPr>
        <w:rFonts w:cs="Times New Roman"/>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27"/>
  </w:num>
  <w:num w:numId="3">
    <w:abstractNumId w:val="14"/>
  </w:num>
  <w:num w:numId="4">
    <w:abstractNumId w:val="2"/>
  </w:num>
  <w:num w:numId="5">
    <w:abstractNumId w:val="9"/>
  </w:num>
  <w:num w:numId="6">
    <w:abstractNumId w:val="17"/>
  </w:num>
  <w:num w:numId="7">
    <w:abstractNumId w:val="13"/>
  </w:num>
  <w:num w:numId="8">
    <w:abstractNumId w:val="7"/>
  </w:num>
  <w:num w:numId="9">
    <w:abstractNumId w:val="11"/>
  </w:num>
  <w:num w:numId="10">
    <w:abstractNumId w:val="0"/>
  </w:num>
  <w:num w:numId="11">
    <w:abstractNumId w:val="20"/>
  </w:num>
  <w:num w:numId="12">
    <w:abstractNumId w:val="3"/>
  </w:num>
  <w:num w:numId="13">
    <w:abstractNumId w:val="6"/>
  </w:num>
  <w:num w:numId="14">
    <w:abstractNumId w:val="22"/>
  </w:num>
  <w:num w:numId="15">
    <w:abstractNumId w:val="12"/>
  </w:num>
  <w:num w:numId="16">
    <w:abstractNumId w:val="24"/>
  </w:num>
  <w:num w:numId="17">
    <w:abstractNumId w:val="5"/>
  </w:num>
  <w:num w:numId="18">
    <w:abstractNumId w:val="26"/>
  </w:num>
  <w:num w:numId="19">
    <w:abstractNumId w:val="10"/>
  </w:num>
  <w:num w:numId="20">
    <w:abstractNumId w:val="1"/>
  </w:num>
  <w:num w:numId="21">
    <w:abstractNumId w:val="21"/>
  </w:num>
  <w:num w:numId="22">
    <w:abstractNumId w:val="8"/>
  </w:num>
  <w:num w:numId="23">
    <w:abstractNumId w:val="16"/>
  </w:num>
  <w:num w:numId="24">
    <w:abstractNumId w:val="19"/>
  </w:num>
  <w:num w:numId="25">
    <w:abstractNumId w:val="15"/>
  </w:num>
  <w:num w:numId="26">
    <w:abstractNumId w:val="18"/>
  </w:num>
  <w:num w:numId="27">
    <w:abstractNumId w:val="28"/>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361E"/>
    <w:rsid w:val="00015604"/>
    <w:rsid w:val="000243ED"/>
    <w:rsid w:val="000343E8"/>
    <w:rsid w:val="0003500A"/>
    <w:rsid w:val="00040F6F"/>
    <w:rsid w:val="00043142"/>
    <w:rsid w:val="00046E16"/>
    <w:rsid w:val="00050696"/>
    <w:rsid w:val="00060865"/>
    <w:rsid w:val="00062BF4"/>
    <w:rsid w:val="000702CB"/>
    <w:rsid w:val="00070FE7"/>
    <w:rsid w:val="00074127"/>
    <w:rsid w:val="0007417F"/>
    <w:rsid w:val="000774D1"/>
    <w:rsid w:val="000807F2"/>
    <w:rsid w:val="00081D25"/>
    <w:rsid w:val="000825C4"/>
    <w:rsid w:val="000853EE"/>
    <w:rsid w:val="000877B5"/>
    <w:rsid w:val="00097FCB"/>
    <w:rsid w:val="000A66E5"/>
    <w:rsid w:val="000A6D67"/>
    <w:rsid w:val="000B0A5A"/>
    <w:rsid w:val="000B1628"/>
    <w:rsid w:val="000B31E8"/>
    <w:rsid w:val="000B434E"/>
    <w:rsid w:val="000D1493"/>
    <w:rsid w:val="000D3236"/>
    <w:rsid w:val="000D33E1"/>
    <w:rsid w:val="000D3FF5"/>
    <w:rsid w:val="000E0671"/>
    <w:rsid w:val="000E1E0F"/>
    <w:rsid w:val="000E5042"/>
    <w:rsid w:val="000E716D"/>
    <w:rsid w:val="000E74BE"/>
    <w:rsid w:val="000F18FE"/>
    <w:rsid w:val="000F4575"/>
    <w:rsid w:val="000F4D2B"/>
    <w:rsid w:val="000F5727"/>
    <w:rsid w:val="000F6283"/>
    <w:rsid w:val="000F758B"/>
    <w:rsid w:val="000F7E89"/>
    <w:rsid w:val="00104D04"/>
    <w:rsid w:val="00106C23"/>
    <w:rsid w:val="00107D89"/>
    <w:rsid w:val="00110BF8"/>
    <w:rsid w:val="001124AC"/>
    <w:rsid w:val="00115847"/>
    <w:rsid w:val="0011662F"/>
    <w:rsid w:val="00117877"/>
    <w:rsid w:val="00120277"/>
    <w:rsid w:val="001251EE"/>
    <w:rsid w:val="00127A96"/>
    <w:rsid w:val="00130106"/>
    <w:rsid w:val="001350F2"/>
    <w:rsid w:val="001539CA"/>
    <w:rsid w:val="00155F67"/>
    <w:rsid w:val="00156614"/>
    <w:rsid w:val="00157F27"/>
    <w:rsid w:val="0016048B"/>
    <w:rsid w:val="00166498"/>
    <w:rsid w:val="00167433"/>
    <w:rsid w:val="00167954"/>
    <w:rsid w:val="00173993"/>
    <w:rsid w:val="0018012D"/>
    <w:rsid w:val="0018778E"/>
    <w:rsid w:val="00191F48"/>
    <w:rsid w:val="001937D5"/>
    <w:rsid w:val="001A0BFE"/>
    <w:rsid w:val="001A0E0F"/>
    <w:rsid w:val="001A307E"/>
    <w:rsid w:val="001A49AB"/>
    <w:rsid w:val="001A4DFA"/>
    <w:rsid w:val="001B084D"/>
    <w:rsid w:val="001B52F8"/>
    <w:rsid w:val="001B5853"/>
    <w:rsid w:val="001B6AC3"/>
    <w:rsid w:val="001C137F"/>
    <w:rsid w:val="001C37C8"/>
    <w:rsid w:val="001C3FCB"/>
    <w:rsid w:val="001D0AFA"/>
    <w:rsid w:val="001D1AD8"/>
    <w:rsid w:val="001D51E5"/>
    <w:rsid w:val="001E1CF6"/>
    <w:rsid w:val="001E2462"/>
    <w:rsid w:val="001E34AD"/>
    <w:rsid w:val="001E394F"/>
    <w:rsid w:val="001E5859"/>
    <w:rsid w:val="001E5CF3"/>
    <w:rsid w:val="001E7A4A"/>
    <w:rsid w:val="001F3605"/>
    <w:rsid w:val="00204008"/>
    <w:rsid w:val="00207CC5"/>
    <w:rsid w:val="00207DA1"/>
    <w:rsid w:val="00212360"/>
    <w:rsid w:val="00213769"/>
    <w:rsid w:val="00217D2E"/>
    <w:rsid w:val="00237EBB"/>
    <w:rsid w:val="002405CE"/>
    <w:rsid w:val="00240D3C"/>
    <w:rsid w:val="00246949"/>
    <w:rsid w:val="0025224F"/>
    <w:rsid w:val="00255BEC"/>
    <w:rsid w:val="00266B1D"/>
    <w:rsid w:val="00280ED2"/>
    <w:rsid w:val="002821ED"/>
    <w:rsid w:val="00282624"/>
    <w:rsid w:val="00285905"/>
    <w:rsid w:val="00291CC5"/>
    <w:rsid w:val="00293193"/>
    <w:rsid w:val="00294B2D"/>
    <w:rsid w:val="00297106"/>
    <w:rsid w:val="002A30B6"/>
    <w:rsid w:val="002A47C0"/>
    <w:rsid w:val="002A61F8"/>
    <w:rsid w:val="002B06E3"/>
    <w:rsid w:val="002B0842"/>
    <w:rsid w:val="002B1E59"/>
    <w:rsid w:val="002B579F"/>
    <w:rsid w:val="002B5D42"/>
    <w:rsid w:val="002B6378"/>
    <w:rsid w:val="002B6B16"/>
    <w:rsid w:val="002B7887"/>
    <w:rsid w:val="002C045C"/>
    <w:rsid w:val="002C1116"/>
    <w:rsid w:val="002C2BC9"/>
    <w:rsid w:val="002C5CBF"/>
    <w:rsid w:val="002D1758"/>
    <w:rsid w:val="002D4B48"/>
    <w:rsid w:val="002E105E"/>
    <w:rsid w:val="002E14D4"/>
    <w:rsid w:val="002F5B78"/>
    <w:rsid w:val="0030251D"/>
    <w:rsid w:val="00307D72"/>
    <w:rsid w:val="00315567"/>
    <w:rsid w:val="0032006A"/>
    <w:rsid w:val="0032074B"/>
    <w:rsid w:val="003244CB"/>
    <w:rsid w:val="00324DF7"/>
    <w:rsid w:val="003275CF"/>
    <w:rsid w:val="00331A25"/>
    <w:rsid w:val="00335348"/>
    <w:rsid w:val="00336B61"/>
    <w:rsid w:val="00337B93"/>
    <w:rsid w:val="00344178"/>
    <w:rsid w:val="003449FF"/>
    <w:rsid w:val="00350BAC"/>
    <w:rsid w:val="0035377D"/>
    <w:rsid w:val="00354895"/>
    <w:rsid w:val="00356CBF"/>
    <w:rsid w:val="00357443"/>
    <w:rsid w:val="0036467B"/>
    <w:rsid w:val="003660A5"/>
    <w:rsid w:val="00372E14"/>
    <w:rsid w:val="00373920"/>
    <w:rsid w:val="0037442E"/>
    <w:rsid w:val="003802DC"/>
    <w:rsid w:val="00380546"/>
    <w:rsid w:val="003828D9"/>
    <w:rsid w:val="00393E4F"/>
    <w:rsid w:val="0039643C"/>
    <w:rsid w:val="00397459"/>
    <w:rsid w:val="003B2EF4"/>
    <w:rsid w:val="003B3ED3"/>
    <w:rsid w:val="003B48DD"/>
    <w:rsid w:val="003B5962"/>
    <w:rsid w:val="003C05D9"/>
    <w:rsid w:val="003C2D36"/>
    <w:rsid w:val="003C2EAE"/>
    <w:rsid w:val="003C5512"/>
    <w:rsid w:val="003C591D"/>
    <w:rsid w:val="003D20AA"/>
    <w:rsid w:val="003D333E"/>
    <w:rsid w:val="003D4734"/>
    <w:rsid w:val="003E5D2F"/>
    <w:rsid w:val="003E686B"/>
    <w:rsid w:val="003E6DB7"/>
    <w:rsid w:val="003F0547"/>
    <w:rsid w:val="003F1262"/>
    <w:rsid w:val="003F791C"/>
    <w:rsid w:val="003F7FBA"/>
    <w:rsid w:val="00400711"/>
    <w:rsid w:val="004151FC"/>
    <w:rsid w:val="0042710E"/>
    <w:rsid w:val="0043240A"/>
    <w:rsid w:val="0043378D"/>
    <w:rsid w:val="0043417A"/>
    <w:rsid w:val="004345D2"/>
    <w:rsid w:val="00434AA9"/>
    <w:rsid w:val="00436B95"/>
    <w:rsid w:val="0045042E"/>
    <w:rsid w:val="00450AF7"/>
    <w:rsid w:val="00451010"/>
    <w:rsid w:val="004522D8"/>
    <w:rsid w:val="00455288"/>
    <w:rsid w:val="00460741"/>
    <w:rsid w:val="00461AFB"/>
    <w:rsid w:val="0047283F"/>
    <w:rsid w:val="004773D2"/>
    <w:rsid w:val="00481EB2"/>
    <w:rsid w:val="004872D7"/>
    <w:rsid w:val="0049390A"/>
    <w:rsid w:val="004951CA"/>
    <w:rsid w:val="004B2424"/>
    <w:rsid w:val="004B2BF4"/>
    <w:rsid w:val="004B5DDB"/>
    <w:rsid w:val="004B7DF4"/>
    <w:rsid w:val="004C0024"/>
    <w:rsid w:val="004C45C1"/>
    <w:rsid w:val="004C5D7B"/>
    <w:rsid w:val="004C7223"/>
    <w:rsid w:val="004C73FF"/>
    <w:rsid w:val="004D365E"/>
    <w:rsid w:val="004D4DEC"/>
    <w:rsid w:val="004D51EB"/>
    <w:rsid w:val="004E110C"/>
    <w:rsid w:val="004E46EE"/>
    <w:rsid w:val="004E5D93"/>
    <w:rsid w:val="004E6F5C"/>
    <w:rsid w:val="004F04FE"/>
    <w:rsid w:val="005009F2"/>
    <w:rsid w:val="00514956"/>
    <w:rsid w:val="00515290"/>
    <w:rsid w:val="00516887"/>
    <w:rsid w:val="00520034"/>
    <w:rsid w:val="005320EC"/>
    <w:rsid w:val="0053659A"/>
    <w:rsid w:val="00545B77"/>
    <w:rsid w:val="00545FE9"/>
    <w:rsid w:val="0054718D"/>
    <w:rsid w:val="00550531"/>
    <w:rsid w:val="00550ED4"/>
    <w:rsid w:val="00560B11"/>
    <w:rsid w:val="00563315"/>
    <w:rsid w:val="0056398B"/>
    <w:rsid w:val="00564B63"/>
    <w:rsid w:val="00565343"/>
    <w:rsid w:val="00571DC9"/>
    <w:rsid w:val="00574624"/>
    <w:rsid w:val="00576A9D"/>
    <w:rsid w:val="00583370"/>
    <w:rsid w:val="0059075C"/>
    <w:rsid w:val="00590E77"/>
    <w:rsid w:val="00593859"/>
    <w:rsid w:val="00597EC9"/>
    <w:rsid w:val="005B1001"/>
    <w:rsid w:val="005B2E74"/>
    <w:rsid w:val="005B76F1"/>
    <w:rsid w:val="005C0E4C"/>
    <w:rsid w:val="005C6597"/>
    <w:rsid w:val="005C7F15"/>
    <w:rsid w:val="005D0AF0"/>
    <w:rsid w:val="005D48BA"/>
    <w:rsid w:val="005D4DE5"/>
    <w:rsid w:val="005E46A4"/>
    <w:rsid w:val="005F443F"/>
    <w:rsid w:val="00600BAA"/>
    <w:rsid w:val="0060167E"/>
    <w:rsid w:val="00605B32"/>
    <w:rsid w:val="006063D0"/>
    <w:rsid w:val="0061011B"/>
    <w:rsid w:val="006134B7"/>
    <w:rsid w:val="00613DF5"/>
    <w:rsid w:val="006221F3"/>
    <w:rsid w:val="00626F09"/>
    <w:rsid w:val="0063167D"/>
    <w:rsid w:val="00632DE8"/>
    <w:rsid w:val="0064368A"/>
    <w:rsid w:val="006460F6"/>
    <w:rsid w:val="0065097B"/>
    <w:rsid w:val="00656F29"/>
    <w:rsid w:val="0066472B"/>
    <w:rsid w:val="00666A10"/>
    <w:rsid w:val="00673308"/>
    <w:rsid w:val="00673713"/>
    <w:rsid w:val="00673DEB"/>
    <w:rsid w:val="006763AE"/>
    <w:rsid w:val="006768C3"/>
    <w:rsid w:val="00680F53"/>
    <w:rsid w:val="00684D8E"/>
    <w:rsid w:val="006879F7"/>
    <w:rsid w:val="0069070D"/>
    <w:rsid w:val="00693031"/>
    <w:rsid w:val="006A666D"/>
    <w:rsid w:val="006A6D8D"/>
    <w:rsid w:val="006C2D87"/>
    <w:rsid w:val="006C5C3F"/>
    <w:rsid w:val="006E17C1"/>
    <w:rsid w:val="006E1F51"/>
    <w:rsid w:val="006E46CA"/>
    <w:rsid w:val="006E688B"/>
    <w:rsid w:val="006F185D"/>
    <w:rsid w:val="006F411B"/>
    <w:rsid w:val="006F45AA"/>
    <w:rsid w:val="00701194"/>
    <w:rsid w:val="00702637"/>
    <w:rsid w:val="00703670"/>
    <w:rsid w:val="00703E0D"/>
    <w:rsid w:val="00705AB2"/>
    <w:rsid w:val="0070757E"/>
    <w:rsid w:val="00711E95"/>
    <w:rsid w:val="0071536C"/>
    <w:rsid w:val="00715F19"/>
    <w:rsid w:val="00716744"/>
    <w:rsid w:val="007218BE"/>
    <w:rsid w:val="00724CD2"/>
    <w:rsid w:val="007268E1"/>
    <w:rsid w:val="007318F4"/>
    <w:rsid w:val="0073507C"/>
    <w:rsid w:val="00736455"/>
    <w:rsid w:val="00740555"/>
    <w:rsid w:val="007428D7"/>
    <w:rsid w:val="0074740B"/>
    <w:rsid w:val="007565DA"/>
    <w:rsid w:val="00764E69"/>
    <w:rsid w:val="007711E4"/>
    <w:rsid w:val="00771A6F"/>
    <w:rsid w:val="0077302A"/>
    <w:rsid w:val="00784EE2"/>
    <w:rsid w:val="0078749A"/>
    <w:rsid w:val="00795D32"/>
    <w:rsid w:val="007A25CA"/>
    <w:rsid w:val="007A26DE"/>
    <w:rsid w:val="007A7E98"/>
    <w:rsid w:val="007B31DD"/>
    <w:rsid w:val="007B42D0"/>
    <w:rsid w:val="007B5E5F"/>
    <w:rsid w:val="007B6977"/>
    <w:rsid w:val="007B791F"/>
    <w:rsid w:val="007C46F2"/>
    <w:rsid w:val="007C798E"/>
    <w:rsid w:val="007D0C4C"/>
    <w:rsid w:val="007D1988"/>
    <w:rsid w:val="007D23FE"/>
    <w:rsid w:val="007D3DD3"/>
    <w:rsid w:val="007D4547"/>
    <w:rsid w:val="007D72B9"/>
    <w:rsid w:val="007F0135"/>
    <w:rsid w:val="007F347D"/>
    <w:rsid w:val="007F4180"/>
    <w:rsid w:val="007F7AC8"/>
    <w:rsid w:val="008008F7"/>
    <w:rsid w:val="00803645"/>
    <w:rsid w:val="00804F7C"/>
    <w:rsid w:val="00810271"/>
    <w:rsid w:val="00812C82"/>
    <w:rsid w:val="00816A9F"/>
    <w:rsid w:val="00817710"/>
    <w:rsid w:val="00820FE7"/>
    <w:rsid w:val="0082696C"/>
    <w:rsid w:val="0083096B"/>
    <w:rsid w:val="00834634"/>
    <w:rsid w:val="0083637A"/>
    <w:rsid w:val="00843DF9"/>
    <w:rsid w:val="0084512A"/>
    <w:rsid w:val="00855E8C"/>
    <w:rsid w:val="0086341E"/>
    <w:rsid w:val="00864B85"/>
    <w:rsid w:val="008754B3"/>
    <w:rsid w:val="00876242"/>
    <w:rsid w:val="0088331C"/>
    <w:rsid w:val="008835F9"/>
    <w:rsid w:val="00883857"/>
    <w:rsid w:val="00885E12"/>
    <w:rsid w:val="00886789"/>
    <w:rsid w:val="008876C6"/>
    <w:rsid w:val="00892D68"/>
    <w:rsid w:val="00893BF8"/>
    <w:rsid w:val="008A48EE"/>
    <w:rsid w:val="008A79DC"/>
    <w:rsid w:val="008B2AE9"/>
    <w:rsid w:val="008B40CC"/>
    <w:rsid w:val="008B50E7"/>
    <w:rsid w:val="008B601A"/>
    <w:rsid w:val="008C34DC"/>
    <w:rsid w:val="008C592A"/>
    <w:rsid w:val="008D0FC4"/>
    <w:rsid w:val="008D1AF7"/>
    <w:rsid w:val="008D4CB4"/>
    <w:rsid w:val="008D53E9"/>
    <w:rsid w:val="008E6BF6"/>
    <w:rsid w:val="008F0906"/>
    <w:rsid w:val="008F1C64"/>
    <w:rsid w:val="008F2631"/>
    <w:rsid w:val="008F3219"/>
    <w:rsid w:val="008F7038"/>
    <w:rsid w:val="00902B39"/>
    <w:rsid w:val="00904123"/>
    <w:rsid w:val="009217D6"/>
    <w:rsid w:val="0092407D"/>
    <w:rsid w:val="0092697F"/>
    <w:rsid w:val="0093634E"/>
    <w:rsid w:val="00946409"/>
    <w:rsid w:val="009514E0"/>
    <w:rsid w:val="00964764"/>
    <w:rsid w:val="00967A5D"/>
    <w:rsid w:val="00971031"/>
    <w:rsid w:val="00971ED1"/>
    <w:rsid w:val="0097312E"/>
    <w:rsid w:val="009739AF"/>
    <w:rsid w:val="009814CF"/>
    <w:rsid w:val="0098302F"/>
    <w:rsid w:val="00986C89"/>
    <w:rsid w:val="009912EF"/>
    <w:rsid w:val="009918DC"/>
    <w:rsid w:val="00997F08"/>
    <w:rsid w:val="009A1E38"/>
    <w:rsid w:val="009B0CBC"/>
    <w:rsid w:val="009B24B9"/>
    <w:rsid w:val="009B6F31"/>
    <w:rsid w:val="009B782D"/>
    <w:rsid w:val="009C7181"/>
    <w:rsid w:val="009C7631"/>
    <w:rsid w:val="009D2EC2"/>
    <w:rsid w:val="009D4663"/>
    <w:rsid w:val="009E16CA"/>
    <w:rsid w:val="009E596D"/>
    <w:rsid w:val="009E6EA0"/>
    <w:rsid w:val="00A00666"/>
    <w:rsid w:val="00A00FE7"/>
    <w:rsid w:val="00A02538"/>
    <w:rsid w:val="00A03265"/>
    <w:rsid w:val="00A032A2"/>
    <w:rsid w:val="00A035C9"/>
    <w:rsid w:val="00A07764"/>
    <w:rsid w:val="00A138A8"/>
    <w:rsid w:val="00A15255"/>
    <w:rsid w:val="00A171B0"/>
    <w:rsid w:val="00A264BD"/>
    <w:rsid w:val="00A273B8"/>
    <w:rsid w:val="00A30E7B"/>
    <w:rsid w:val="00A31281"/>
    <w:rsid w:val="00A32516"/>
    <w:rsid w:val="00A347C0"/>
    <w:rsid w:val="00A361BF"/>
    <w:rsid w:val="00A47462"/>
    <w:rsid w:val="00A537A7"/>
    <w:rsid w:val="00A540F2"/>
    <w:rsid w:val="00A55CDE"/>
    <w:rsid w:val="00A57062"/>
    <w:rsid w:val="00A57416"/>
    <w:rsid w:val="00A63164"/>
    <w:rsid w:val="00A63D71"/>
    <w:rsid w:val="00A679A9"/>
    <w:rsid w:val="00A75262"/>
    <w:rsid w:val="00A82DA9"/>
    <w:rsid w:val="00A86B0A"/>
    <w:rsid w:val="00A927B1"/>
    <w:rsid w:val="00A97432"/>
    <w:rsid w:val="00AA0B73"/>
    <w:rsid w:val="00AA2261"/>
    <w:rsid w:val="00AB24DD"/>
    <w:rsid w:val="00AB6C47"/>
    <w:rsid w:val="00AB7FA8"/>
    <w:rsid w:val="00AC0BB0"/>
    <w:rsid w:val="00AC2581"/>
    <w:rsid w:val="00AC5451"/>
    <w:rsid w:val="00AD0FC2"/>
    <w:rsid w:val="00AE5576"/>
    <w:rsid w:val="00AE6464"/>
    <w:rsid w:val="00AE65EF"/>
    <w:rsid w:val="00AF0278"/>
    <w:rsid w:val="00AF1C92"/>
    <w:rsid w:val="00AF2D5F"/>
    <w:rsid w:val="00AF46F6"/>
    <w:rsid w:val="00AF63F9"/>
    <w:rsid w:val="00AF7A3F"/>
    <w:rsid w:val="00B046F3"/>
    <w:rsid w:val="00B05638"/>
    <w:rsid w:val="00B05FFB"/>
    <w:rsid w:val="00B07098"/>
    <w:rsid w:val="00B07DE7"/>
    <w:rsid w:val="00B13569"/>
    <w:rsid w:val="00B2001A"/>
    <w:rsid w:val="00B35269"/>
    <w:rsid w:val="00B360F3"/>
    <w:rsid w:val="00B45F70"/>
    <w:rsid w:val="00B47027"/>
    <w:rsid w:val="00B55CD5"/>
    <w:rsid w:val="00B569D5"/>
    <w:rsid w:val="00B57B94"/>
    <w:rsid w:val="00B60167"/>
    <w:rsid w:val="00B614D0"/>
    <w:rsid w:val="00B62E18"/>
    <w:rsid w:val="00B655E5"/>
    <w:rsid w:val="00B65723"/>
    <w:rsid w:val="00B777F0"/>
    <w:rsid w:val="00BB07A0"/>
    <w:rsid w:val="00BB1262"/>
    <w:rsid w:val="00BB3C7E"/>
    <w:rsid w:val="00BC2036"/>
    <w:rsid w:val="00BD0BD1"/>
    <w:rsid w:val="00BD391F"/>
    <w:rsid w:val="00BE1A64"/>
    <w:rsid w:val="00BE5237"/>
    <w:rsid w:val="00BF0E3D"/>
    <w:rsid w:val="00BF0EE9"/>
    <w:rsid w:val="00BF1942"/>
    <w:rsid w:val="00BF576A"/>
    <w:rsid w:val="00BF5B65"/>
    <w:rsid w:val="00BF5DD9"/>
    <w:rsid w:val="00BF6CA0"/>
    <w:rsid w:val="00BF7DB7"/>
    <w:rsid w:val="00C1218E"/>
    <w:rsid w:val="00C14FD8"/>
    <w:rsid w:val="00C16795"/>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2FD4"/>
    <w:rsid w:val="00C8316D"/>
    <w:rsid w:val="00C8480F"/>
    <w:rsid w:val="00C85818"/>
    <w:rsid w:val="00C86BA6"/>
    <w:rsid w:val="00C900CA"/>
    <w:rsid w:val="00C94973"/>
    <w:rsid w:val="00CA4CF7"/>
    <w:rsid w:val="00CC041E"/>
    <w:rsid w:val="00CD1CAD"/>
    <w:rsid w:val="00CD39D7"/>
    <w:rsid w:val="00CD590F"/>
    <w:rsid w:val="00CD5B61"/>
    <w:rsid w:val="00CE0738"/>
    <w:rsid w:val="00CE1881"/>
    <w:rsid w:val="00CE2A39"/>
    <w:rsid w:val="00CE3F2B"/>
    <w:rsid w:val="00CE46D7"/>
    <w:rsid w:val="00CF0563"/>
    <w:rsid w:val="00D06E43"/>
    <w:rsid w:val="00D11471"/>
    <w:rsid w:val="00D11A7A"/>
    <w:rsid w:val="00D1622B"/>
    <w:rsid w:val="00D21148"/>
    <w:rsid w:val="00D2574F"/>
    <w:rsid w:val="00D3317F"/>
    <w:rsid w:val="00D41EF5"/>
    <w:rsid w:val="00D46AE7"/>
    <w:rsid w:val="00D52000"/>
    <w:rsid w:val="00D60688"/>
    <w:rsid w:val="00D6760D"/>
    <w:rsid w:val="00D765F4"/>
    <w:rsid w:val="00D768C2"/>
    <w:rsid w:val="00D77AC0"/>
    <w:rsid w:val="00D807AE"/>
    <w:rsid w:val="00D80ED9"/>
    <w:rsid w:val="00D822E5"/>
    <w:rsid w:val="00D85058"/>
    <w:rsid w:val="00D85B75"/>
    <w:rsid w:val="00D87C15"/>
    <w:rsid w:val="00D91D59"/>
    <w:rsid w:val="00D9205F"/>
    <w:rsid w:val="00D9398F"/>
    <w:rsid w:val="00D96CF1"/>
    <w:rsid w:val="00D97B0D"/>
    <w:rsid w:val="00DA0BA3"/>
    <w:rsid w:val="00DA2151"/>
    <w:rsid w:val="00DA2C92"/>
    <w:rsid w:val="00DB1CC3"/>
    <w:rsid w:val="00DB2147"/>
    <w:rsid w:val="00DB36D3"/>
    <w:rsid w:val="00DB5695"/>
    <w:rsid w:val="00DB76A8"/>
    <w:rsid w:val="00DB787C"/>
    <w:rsid w:val="00DC7A84"/>
    <w:rsid w:val="00DD1398"/>
    <w:rsid w:val="00DD29A0"/>
    <w:rsid w:val="00DD3228"/>
    <w:rsid w:val="00DD3DD4"/>
    <w:rsid w:val="00DD6BFB"/>
    <w:rsid w:val="00DE5A62"/>
    <w:rsid w:val="00DF133F"/>
    <w:rsid w:val="00DF584A"/>
    <w:rsid w:val="00DF60A0"/>
    <w:rsid w:val="00E16D58"/>
    <w:rsid w:val="00E21C2B"/>
    <w:rsid w:val="00E22195"/>
    <w:rsid w:val="00E3364E"/>
    <w:rsid w:val="00E3382F"/>
    <w:rsid w:val="00E41D58"/>
    <w:rsid w:val="00E43A91"/>
    <w:rsid w:val="00E47D68"/>
    <w:rsid w:val="00E65687"/>
    <w:rsid w:val="00E65E34"/>
    <w:rsid w:val="00E708B8"/>
    <w:rsid w:val="00E70ACB"/>
    <w:rsid w:val="00E73FB5"/>
    <w:rsid w:val="00E844EB"/>
    <w:rsid w:val="00E8555E"/>
    <w:rsid w:val="00E863AD"/>
    <w:rsid w:val="00E9068F"/>
    <w:rsid w:val="00E91153"/>
    <w:rsid w:val="00E91DC1"/>
    <w:rsid w:val="00E93A3D"/>
    <w:rsid w:val="00E97237"/>
    <w:rsid w:val="00EA2085"/>
    <w:rsid w:val="00EB127D"/>
    <w:rsid w:val="00EB2C55"/>
    <w:rsid w:val="00EB3E8C"/>
    <w:rsid w:val="00EB410C"/>
    <w:rsid w:val="00EC059F"/>
    <w:rsid w:val="00EC082D"/>
    <w:rsid w:val="00EC1EAA"/>
    <w:rsid w:val="00EC2EF1"/>
    <w:rsid w:val="00EC7795"/>
    <w:rsid w:val="00ED6D3E"/>
    <w:rsid w:val="00EE1FFF"/>
    <w:rsid w:val="00EE3CF4"/>
    <w:rsid w:val="00EE696C"/>
    <w:rsid w:val="00EE7860"/>
    <w:rsid w:val="00EF1F5F"/>
    <w:rsid w:val="00EF4719"/>
    <w:rsid w:val="00EF4E4A"/>
    <w:rsid w:val="00EF6FC1"/>
    <w:rsid w:val="00F00466"/>
    <w:rsid w:val="00F009B9"/>
    <w:rsid w:val="00F01707"/>
    <w:rsid w:val="00F026DC"/>
    <w:rsid w:val="00F03A67"/>
    <w:rsid w:val="00F05E4F"/>
    <w:rsid w:val="00F070BC"/>
    <w:rsid w:val="00F127A9"/>
    <w:rsid w:val="00F13754"/>
    <w:rsid w:val="00F179D7"/>
    <w:rsid w:val="00F21236"/>
    <w:rsid w:val="00F25682"/>
    <w:rsid w:val="00F34032"/>
    <w:rsid w:val="00F35666"/>
    <w:rsid w:val="00F37836"/>
    <w:rsid w:val="00F40A02"/>
    <w:rsid w:val="00F41F16"/>
    <w:rsid w:val="00F4349D"/>
    <w:rsid w:val="00F460A5"/>
    <w:rsid w:val="00F5011E"/>
    <w:rsid w:val="00F5466B"/>
    <w:rsid w:val="00F5622C"/>
    <w:rsid w:val="00F57D26"/>
    <w:rsid w:val="00F63EE5"/>
    <w:rsid w:val="00F64A73"/>
    <w:rsid w:val="00F65B29"/>
    <w:rsid w:val="00F65FB7"/>
    <w:rsid w:val="00F6748E"/>
    <w:rsid w:val="00F7279B"/>
    <w:rsid w:val="00F7301D"/>
    <w:rsid w:val="00F757FF"/>
    <w:rsid w:val="00F76180"/>
    <w:rsid w:val="00F80C72"/>
    <w:rsid w:val="00F83C83"/>
    <w:rsid w:val="00F87A64"/>
    <w:rsid w:val="00F92C67"/>
    <w:rsid w:val="00F95620"/>
    <w:rsid w:val="00FA574C"/>
    <w:rsid w:val="00FB12AF"/>
    <w:rsid w:val="00FB1968"/>
    <w:rsid w:val="00FB1E7D"/>
    <w:rsid w:val="00FB3CFB"/>
    <w:rsid w:val="00FC07A1"/>
    <w:rsid w:val="00FD0082"/>
    <w:rsid w:val="00FE0A81"/>
    <w:rsid w:val="00FE2412"/>
    <w:rsid w:val="00FE2F35"/>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59D7DC77-8188-4548-847E-6FBC4A5E07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aliases w:val="viñeta"/>
    <w:basedOn w:val="Normal"/>
    <w:link w:val="PrrafodelistaCar"/>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PrrafodelistaCar">
    <w:name w:val="Párrafo de lista Car"/>
    <w:aliases w:val="viñeta Car"/>
    <w:basedOn w:val="Fuentedeprrafopredeter"/>
    <w:link w:val="Prrafodelista"/>
    <w:uiPriority w:val="34"/>
    <w:rsid w:val="001E34AD"/>
    <w:rPr>
      <w:rFonts w:ascii="Times New Roman" w:eastAsia="Calibri" w:hAnsi="Times New Roman" w:cs="Times New Roman"/>
      <w:sz w:val="24"/>
      <w:szCs w:val="24"/>
      <w:lang w:val="es-ES" w:eastAsia="es-ES"/>
    </w:rPr>
  </w:style>
  <w:style w:type="paragraph" w:customStyle="1" w:styleId="ListParagraph1">
    <w:name w:val="List Paragraph1"/>
    <w:basedOn w:val="Normal"/>
    <w:rsid w:val="008B601A"/>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05B0A1-267F-41BA-9D0D-FAA422060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5403</Words>
  <Characters>29721</Characters>
  <Application>Microsoft Office Word</Application>
  <DocSecurity>0</DocSecurity>
  <Lines>247</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2018-06-27T13:45:00Z</cp:lastPrinted>
  <dcterms:created xsi:type="dcterms:W3CDTF">2018-07-19T19:40:00Z</dcterms:created>
  <dcterms:modified xsi:type="dcterms:W3CDTF">2018-07-19T19:40:00Z</dcterms:modified>
</cp:coreProperties>
</file>